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4"/>
        <w:tabs>
          <w:tab w:val="clear" w:pos="708"/>
          <w:tab w:val="left" w:pos="3969" w:leader="none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Приложение 1 </w:t>
      </w:r>
    </w:p>
    <w:p>
      <w:pPr>
        <w:pStyle w:val="14"/>
        <w:tabs>
          <w:tab w:val="clear" w:pos="708"/>
          <w:tab w:val="left" w:pos="3969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Heading3"/>
        <w:numPr>
          <w:ilvl w:val="2"/>
          <w:numId w:val="2"/>
        </w:numPr>
        <w:tabs>
          <w:tab w:val="clear" w:pos="708"/>
          <w:tab w:val="left" w:pos="3969" w:leader="none"/>
        </w:tabs>
        <w:jc w:val="center"/>
        <w:rPr/>
      </w:pPr>
      <w:r>
        <w:rPr>
          <w:rStyle w:val="S0"/>
          <w:rFonts w:eastAsia="Times New Roman" w:ascii="Times New Roman" w:hAnsi="Times New Roman"/>
          <w:b/>
          <w:bCs/>
          <w:sz w:val="24"/>
          <w:szCs w:val="24"/>
          <w:lang w:val="ru-RU" w:eastAsia="zh-CN" w:bidi="ar-SA"/>
        </w:rPr>
        <w:t xml:space="preserve">Технические и качественные характеристики закупаемых товаров, включая технические спецификации </w:t>
      </w:r>
    </w:p>
    <w:p>
      <w:pPr>
        <w:pStyle w:val="14"/>
        <w:tabs>
          <w:tab w:val="clear" w:pos="708"/>
          <w:tab w:val="left" w:pos="3969" w:leader="none"/>
        </w:tabs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14"/>
        <w:tabs>
          <w:tab w:val="clear" w:pos="708"/>
          <w:tab w:val="left" w:pos="3969" w:leader="none"/>
        </w:tabs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>Техническаая спецификация Лот №1</w:t>
      </w:r>
    </w:p>
    <w:p>
      <w:pPr>
        <w:pStyle w:val="14"/>
        <w:tabs>
          <w:tab w:val="clear" w:pos="708"/>
          <w:tab w:val="left" w:pos="3969" w:leader="none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6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425"/>
        <w:gridCol w:w="390"/>
        <w:gridCol w:w="1755"/>
        <w:gridCol w:w="4430"/>
        <w:gridCol w:w="1195"/>
      </w:tblGrid>
      <w:tr>
        <w:trPr>
          <w:trHeight w:val="409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ind w:left="-108" w:hanging="0"/>
              <w:jc w:val="center"/>
              <w:rPr>
                <w:b/>
                <w:b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50" w:leader="none"/>
                <w:tab w:val="left" w:pos="3969" w:leader="none"/>
              </w:tabs>
              <w:jc w:val="center"/>
              <w:rPr>
                <w:b/>
                <w:b/>
              </w:rPr>
            </w:pPr>
            <w:r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50" w:leader="none"/>
                <w:tab w:val="left" w:pos="3969" w:leader="none"/>
              </w:tabs>
              <w:jc w:val="center"/>
              <w:rPr>
                <w:b/>
                <w:b/>
              </w:rPr>
            </w:pPr>
            <w:r>
              <w:rPr>
                <w:b/>
                <w:sz w:val="24"/>
                <w:szCs w:val="24"/>
              </w:rPr>
              <w:t>Описание</w:t>
            </w:r>
          </w:p>
        </w:tc>
      </w:tr>
      <w:tr>
        <w:trPr>
          <w:trHeight w:val="470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50" w:leader="none"/>
                <w:tab w:val="left" w:pos="3969" w:leader="none"/>
              </w:tabs>
              <w:jc w:val="center"/>
              <w:rPr>
                <w:b/>
                <w:b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50" w:leader="none"/>
                <w:tab w:val="left" w:pos="3969" w:leader="none"/>
              </w:tabs>
              <w:rPr>
                <w:b/>
                <w:b/>
              </w:rPr>
            </w:pPr>
            <w:r>
              <w:rPr>
                <w:b/>
                <w:sz w:val="24"/>
                <w:szCs w:val="24"/>
              </w:rPr>
              <w:t>Наименование медицинской техники (далее – МТ)</w:t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3969" w:leader="none"/>
              </w:tabs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(в соответствии с государственным реестром МТ  с указанием модели, наименования производителя, страны)</w:t>
            </w: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jc w:val="center"/>
              <w:rPr>
                <w:b/>
                <w:b/>
              </w:rPr>
            </w:pPr>
            <w:r>
              <w:rPr>
                <w:b/>
                <w:sz w:val="24"/>
                <w:szCs w:val="24"/>
              </w:rPr>
              <w:t>Аппарат для ингаляционной терапии (физиокабинет)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969" w:leader="none"/>
              </w:tabs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11" w:hRule="atLeast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jc w:val="center"/>
              <w:rPr>
                <w:b/>
                <w:b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ind w:right="-108" w:hanging="0"/>
              <w:rPr>
                <w:b/>
                <w:b/>
              </w:rPr>
            </w:pPr>
            <w:r>
              <w:rPr>
                <w:b/>
                <w:sz w:val="24"/>
                <w:szCs w:val="24"/>
              </w:rPr>
              <w:t>Требования к комплектации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№</w:t>
            </w:r>
          </w:p>
          <w:p>
            <w:pPr>
              <w:pStyle w:val="Normal"/>
              <w:tabs>
                <w:tab w:val="clear" w:pos="708"/>
                <w:tab w:val="left" w:pos="3969" w:leader="none"/>
              </w:tabs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ind w:left="-97" w:right="-86" w:hanging="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 xml:space="preserve">Наименование комплектующего к МТ </w:t>
            </w:r>
          </w:p>
          <w:p>
            <w:pPr>
              <w:pStyle w:val="Normal"/>
              <w:tabs>
                <w:tab w:val="clear" w:pos="708"/>
                <w:tab w:val="left" w:pos="3969" w:leader="none"/>
              </w:tabs>
              <w:ind w:left="-97" w:right="-86" w:hanging="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(в соответствии с государственным реестром МТ )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ind w:left="-97" w:right="-86" w:hanging="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Краткая техническая характеристика комплектующего к МТ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ind w:left="-97" w:right="-86" w:hanging="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Требуемое количество</w:t>
            </w:r>
          </w:p>
          <w:p>
            <w:pPr>
              <w:pStyle w:val="Normal"/>
              <w:tabs>
                <w:tab w:val="clear" w:pos="708"/>
                <w:tab w:val="left" w:pos="3969" w:leader="none"/>
              </w:tabs>
              <w:ind w:left="-97" w:right="-86" w:hanging="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(с указанием единицы измерения)</w:t>
            </w:r>
          </w:p>
        </w:tc>
      </w:tr>
      <w:tr>
        <w:trPr>
          <w:trHeight w:val="141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snapToGrid w:val="false"/>
              <w:jc w:val="center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snapToGrid w:val="false"/>
              <w:ind w:right="-108" w:hanging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Основные комплектующие</w:t>
            </w:r>
          </w:p>
        </w:tc>
      </w:tr>
      <w:tr>
        <w:trPr>
          <w:trHeight w:val="141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snapToGrid w:val="false"/>
              <w:jc w:val="center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snapToGrid w:val="false"/>
              <w:ind w:right="-108" w:hanging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5"/>
              <w:tabs>
                <w:tab w:val="clear" w:pos="708"/>
                <w:tab w:val="left" w:pos="3969" w:leader="none"/>
              </w:tabs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5"/>
              <w:tabs>
                <w:tab w:val="clear" w:pos="708"/>
                <w:tab w:val="left" w:pos="3969" w:leader="none"/>
              </w:tabs>
              <w:rPr>
                <w:b/>
                <w:b/>
              </w:rPr>
            </w:pPr>
            <w:r>
              <w:rPr>
                <w:b/>
                <w:sz w:val="24"/>
                <w:szCs w:val="24"/>
              </w:rPr>
              <w:t>Ингалятор ультразвуковой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Ингалятор ультразвуковой индивидуальный для профилактики и лечения заболеваний органов дыхания аэрозолями лекарственных средств - медицинский аппарат для профилактики и лечения заболеваний органов дыхания с использованием аэрозолей лекарственных препаратов, в том числе содержащих спирт, растительные масла (облепихи, шиповника, эвкалипта, мяты и т. д.).</w:t>
            </w:r>
          </w:p>
          <w:p>
            <w:pPr>
              <w:pStyle w:val="Normal"/>
              <w:tabs>
                <w:tab w:val="clear" w:pos="708"/>
                <w:tab w:val="left" w:pos="3969" w:leader="none"/>
              </w:tabs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ультразвуковых ингаляторах аэрозоль создается при помощи высокочастотного звука, и препараты распыляется на необходимую область. Способ получения аэрозоля при помощи ультразвука позволяет достичь оптимальной концентрации и мелкодисперсности, при этом препарат расходуется экономично, а производительность поддерживается на высоком уровне. Распыленный препарат вместе с током воздуха глубоко проникает в органы дыхания и равномерно распределяется по поверхности слизистых оболочек, оказывая положительный эффект в очаге поражения.</w:t>
            </w:r>
          </w:p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характеристики: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210" w:leader="none"/>
                <w:tab w:val="left" w:pos="3969" w:leader="none"/>
              </w:tabs>
              <w:ind w:left="33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режим работы — не менее 10 мин работа, 5 мин перерыв;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210" w:leader="none"/>
                <w:tab w:val="left" w:pos="3969" w:leader="none"/>
              </w:tabs>
              <w:ind w:left="33" w:hanging="0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shd w:fill="FFFFFF" w:val="clear"/>
              </w:rPr>
              <w:t>распыляемый объем залитого в камеру лекарственного препарата — не менее 5 мл;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210" w:leader="none"/>
                <w:tab w:val="left" w:pos="3969" w:leader="none"/>
              </w:tabs>
              <w:ind w:left="33" w:hanging="0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shd w:fill="FFFFFF" w:val="clear"/>
              </w:rPr>
              <w:t>производительность распыления — не менее 0,4 мл/мин;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210" w:leader="none"/>
                <w:tab w:val="left" w:pos="3969" w:leader="none"/>
              </w:tabs>
              <w:ind w:left="33" w:hanging="0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shd w:fill="FFFFFF" w:val="clear"/>
              </w:rPr>
              <w:t>питание — 220 В, 50 Гц;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210" w:leader="none"/>
                <w:tab w:val="left" w:pos="3969" w:leader="none"/>
              </w:tabs>
              <w:ind w:left="33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номинальная мощность — не менее 30 Вт;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210" w:leader="none"/>
                <w:tab w:val="left" w:pos="3969" w:leader="none"/>
              </w:tabs>
              <w:ind w:left="33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масса (без упаковки) — не более  900 г;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210" w:leader="none"/>
                <w:tab w:val="left" w:pos="3969" w:leader="none"/>
              </w:tabs>
              <w:ind w:left="33" w:hanging="0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shd w:fill="FFFFFF" w:val="clear"/>
              </w:rPr>
              <w:t>диаметр частиц основного спектра аэрозоля — не более 5 мкм;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210" w:leader="none"/>
                <w:tab w:val="left" w:pos="3969" w:leader="none"/>
              </w:tabs>
              <w:ind w:left="33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габаритные размеры — не более 250×196×73,5 мм.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</w:tr>
      <w:tr>
        <w:trPr>
          <w:trHeight w:val="557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snapToGrid w:val="false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snapToGrid w:val="false"/>
              <w:ind w:right="-108" w:hanging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b/>
                <w:b/>
              </w:rPr>
            </w:pPr>
            <w:r>
              <w:rPr>
                <w:b/>
                <w:sz w:val="24"/>
                <w:szCs w:val="24"/>
              </w:rPr>
              <w:t>Пластиковый электронный блок с крышкой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285" w:leader="none"/>
                <w:tab w:val="left" w:pos="3969" w:leader="none"/>
              </w:tabs>
              <w:snapToGrid w:val="false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ind w:left="-92" w:right="-118"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</w:tr>
      <w:tr>
        <w:trPr>
          <w:trHeight w:val="141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snapToGrid w:val="false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snapToGrid w:val="false"/>
              <w:ind w:right="-108" w:hanging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b/>
                <w:b/>
              </w:rPr>
            </w:pPr>
            <w:r>
              <w:rPr>
                <w:b/>
                <w:sz w:val="24"/>
                <w:szCs w:val="24"/>
              </w:rPr>
              <w:t>Распылительная камера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285" w:leader="none"/>
                <w:tab w:val="left" w:pos="3969" w:leader="none"/>
              </w:tabs>
              <w:snapToGrid w:val="false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ind w:left="-92" w:right="-118"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</w:tr>
      <w:tr>
        <w:trPr>
          <w:trHeight w:val="141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snapToGrid w:val="false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snapToGrid w:val="false"/>
              <w:ind w:right="-108" w:hanging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b/>
                <w:b/>
              </w:rPr>
            </w:pPr>
            <w:r>
              <w:rPr>
                <w:b/>
                <w:sz w:val="24"/>
                <w:szCs w:val="24"/>
              </w:rPr>
              <w:t>Герметизирующие прокладки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285" w:leader="none"/>
                <w:tab w:val="left" w:pos="3969" w:leader="none"/>
              </w:tabs>
              <w:snapToGrid w:val="false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ind w:left="-92" w:right="-118"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 шт.</w:t>
            </w:r>
          </w:p>
        </w:tc>
      </w:tr>
      <w:tr>
        <w:trPr>
          <w:trHeight w:val="141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snapToGrid w:val="false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snapToGrid w:val="false"/>
              <w:ind w:right="-108" w:hanging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b/>
                <w:b/>
              </w:rPr>
            </w:pPr>
            <w:r>
              <w:rPr>
                <w:b/>
                <w:sz w:val="24"/>
                <w:szCs w:val="24"/>
              </w:rPr>
              <w:t>Штуцер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snapToGrid w:val="false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ind w:left="-92" w:right="-118"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</w:tr>
      <w:tr>
        <w:trPr>
          <w:trHeight w:val="141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snapToGrid w:val="false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snapToGrid w:val="false"/>
              <w:ind w:right="-108" w:hanging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b/>
                <w:b/>
              </w:rPr>
            </w:pPr>
            <w:r>
              <w:rPr>
                <w:b/>
                <w:sz w:val="24"/>
                <w:szCs w:val="24"/>
              </w:rPr>
              <w:t>Маска детская лицевая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285" w:leader="none"/>
                <w:tab w:val="left" w:pos="3969" w:leader="none"/>
              </w:tabs>
              <w:snapToGrid w:val="false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ind w:left="-92" w:right="-118"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</w:tr>
      <w:tr>
        <w:trPr>
          <w:trHeight w:val="141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snapToGrid w:val="false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snapToGrid w:val="false"/>
              <w:ind w:right="-108" w:hanging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b/>
                <w:b/>
              </w:rPr>
            </w:pPr>
            <w:r>
              <w:rPr>
                <w:b/>
                <w:sz w:val="24"/>
                <w:szCs w:val="24"/>
              </w:rPr>
              <w:t>Лицевая маска для взрослых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285" w:leader="none"/>
                <w:tab w:val="left" w:pos="3969" w:leader="none"/>
              </w:tabs>
              <w:snapToGrid w:val="false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ind w:left="-92" w:right="-118"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</w:tr>
      <w:tr>
        <w:trPr>
          <w:trHeight w:val="141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snapToGrid w:val="false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snapToGrid w:val="false"/>
              <w:ind w:right="-108" w:hanging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b/>
                <w:b/>
              </w:rPr>
            </w:pPr>
            <w:r>
              <w:rPr>
                <w:b/>
                <w:sz w:val="24"/>
                <w:szCs w:val="24"/>
              </w:rPr>
              <w:t>Носовая насадака малая (детская)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285" w:leader="none"/>
                <w:tab w:val="left" w:pos="3969" w:leader="none"/>
              </w:tabs>
              <w:snapToGrid w:val="false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ind w:left="-92" w:right="-118"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</w:tr>
      <w:tr>
        <w:trPr>
          <w:trHeight w:val="141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snapToGrid w:val="false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snapToGrid w:val="false"/>
              <w:ind w:right="-108" w:hanging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b/>
                <w:b/>
              </w:rPr>
            </w:pPr>
            <w:r>
              <w:rPr>
                <w:b/>
                <w:sz w:val="24"/>
                <w:szCs w:val="24"/>
              </w:rPr>
              <w:t>Носовая насадка большая (для взрослых)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285" w:leader="none"/>
                <w:tab w:val="left" w:pos="3969" w:leader="none"/>
              </w:tabs>
              <w:snapToGrid w:val="false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ind w:left="-92" w:right="-118"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</w:tr>
      <w:tr>
        <w:trPr>
          <w:trHeight w:val="470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jc w:val="center"/>
              <w:rPr>
                <w:b/>
                <w:b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b/>
                <w:b/>
              </w:rPr>
            </w:pPr>
            <w:r>
              <w:rPr>
                <w:b/>
                <w:sz w:val="24"/>
                <w:szCs w:val="24"/>
              </w:rPr>
              <w:t xml:space="preserve">Условия осуществления поставки МТ </w:t>
            </w:r>
          </w:p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(в соответствии с ИНКОТЕРМС 2010)</w:t>
            </w: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ВКО, Бородулихинский район, с.Жезкент, ул. КазССР,12</w:t>
            </w:r>
          </w:p>
        </w:tc>
      </w:tr>
      <w:tr>
        <w:trPr>
          <w:trHeight w:val="470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jc w:val="center"/>
              <w:rPr>
                <w:b/>
                <w:b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b/>
                <w:b/>
              </w:rPr>
            </w:pPr>
            <w:r>
              <w:rPr>
                <w:b/>
                <w:sz w:val="24"/>
                <w:szCs w:val="24"/>
              </w:rPr>
              <w:t xml:space="preserve">Срок поставки МТ и место дислокации </w:t>
            </w: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60 </w:t>
            </w:r>
            <w:r>
              <w:rPr>
                <w:sz w:val="24"/>
                <w:szCs w:val="24"/>
              </w:rPr>
              <w:t>календарных дней со дня подписания договора, ВКО, Бородулихинский район, с.Жезкент, ул. КазССР,12. Жезкентская сельская больница. КГП на ПХВ «Бородулихинская ЦРБ»</w:t>
            </w:r>
          </w:p>
        </w:tc>
      </w:tr>
      <w:tr>
        <w:trPr>
          <w:trHeight w:val="470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jc w:val="center"/>
              <w:rPr>
                <w:b/>
                <w:b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b/>
                <w:b/>
              </w:rPr>
            </w:pPr>
            <w:r>
              <w:rPr>
                <w:b/>
                <w:sz w:val="24"/>
                <w:szCs w:val="24"/>
              </w:rPr>
              <w:t>Условия гарантийного сервисного обслуживания МТ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Гарантийное сервисное обслуживание МТ не менее 37 месяцев. </w:t>
            </w:r>
          </w:p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Плановое техническое обслуживание должно проводиться не реже чем 1 раз в квартал.</w:t>
            </w:r>
          </w:p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замену отработавших ресурс составных частей;</w:t>
            </w:r>
          </w:p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замене или восстановлении отдельных частей МТ;</w:t>
            </w:r>
          </w:p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настройку и регулировку изделия; специфические для данного изделия работы и т.п.;</w:t>
            </w:r>
          </w:p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чистку, смазку и при необходимости переборку основных механизмов и узлов;</w:t>
            </w:r>
          </w:p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удаление пыли, грязи, следов коррозии и окисления с наружных и внутренних поверхностей корпуса изделия его составных частей (с частичной блочно-узловой разборкой);</w:t>
            </w:r>
          </w:p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</w:tbl>
    <w:p>
      <w:pPr>
        <w:pStyle w:val="14"/>
        <w:tabs>
          <w:tab w:val="clear" w:pos="708"/>
          <w:tab w:val="left" w:pos="3969" w:leader="none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969" w:leader="none"/>
        </w:tabs>
        <w:jc w:val="center"/>
        <w:rPr>
          <w:b/>
          <w:b/>
        </w:rPr>
      </w:pPr>
      <w:r>
        <w:rPr>
          <w:b/>
          <w:sz w:val="24"/>
          <w:szCs w:val="24"/>
        </w:rPr>
        <w:t>Условия ко всем пунктам технической спецификации.</w:t>
      </w:r>
    </w:p>
    <w:p>
      <w:pPr>
        <w:pStyle w:val="Normal"/>
        <w:tabs>
          <w:tab w:val="clear" w:pos="708"/>
          <w:tab w:val="left" w:pos="3969" w:leader="none"/>
        </w:tabs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3969" w:leader="none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Товары должны быть новыми и ранее неиспользованными. Дата изготовления Товаров должна быть не ранее 2018 г., если иное не оговорено в тендерной документации. Каждый комплект Товара должен быть снабжен комплектом технической и эксплуатационной документации с переводом содержания на государственном и русском языках. Ввоз и реализация Товаров должны осуществляться в соответствии с законодательством Республики Казахстан. Комплект поставки описывается с указанием точных технических характеристик товаров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должно быть 220 Вт без дополнительных переходников или трансформаторов. </w:t>
      </w:r>
      <w:r>
        <w:rPr>
          <w:bCs/>
          <w:sz w:val="24"/>
          <w:szCs w:val="24"/>
          <w:shd w:fill="FFFFFF" w:val="clear"/>
        </w:rPr>
        <w:t xml:space="preserve">Срок </w:t>
      </w:r>
      <w:r>
        <w:rPr>
          <w:sz w:val="24"/>
          <w:szCs w:val="24"/>
        </w:rPr>
        <w:t xml:space="preserve">гарантия на оборудование, </w:t>
      </w:r>
      <w:r>
        <w:rPr>
          <w:bCs/>
          <w:sz w:val="24"/>
          <w:szCs w:val="24"/>
          <w:shd w:fill="FFFFFF" w:val="clear"/>
        </w:rPr>
        <w:t xml:space="preserve">гарантийного сервисного и технического обслуживания и ремонта не менее </w:t>
      </w:r>
      <w:r>
        <w:rPr>
          <w:bCs/>
          <w:sz w:val="24"/>
          <w:szCs w:val="24"/>
          <w:shd w:fill="FFFFFF" w:val="clear"/>
          <w:lang w:val="kk-KZ"/>
        </w:rPr>
        <w:t>37</w:t>
      </w:r>
      <w:r>
        <w:rPr>
          <w:bCs/>
          <w:sz w:val="24"/>
          <w:szCs w:val="24"/>
          <w:shd w:fill="FFFFFF" w:val="clear"/>
        </w:rPr>
        <w:t> месяцев</w:t>
      </w:r>
      <w:r>
        <w:rPr>
          <w:sz w:val="24"/>
          <w:szCs w:val="24"/>
        </w:rPr>
        <w:t xml:space="preserve"> с момента ввода оборудования в эксплуатацию (если иное не оговорено в Приложении № 1 к тендерной документации)</w:t>
      </w:r>
      <w:r>
        <w:rPr>
          <w:bCs/>
          <w:sz w:val="24"/>
          <w:szCs w:val="24"/>
          <w:shd w:fill="FFFFFF" w:val="clear"/>
        </w:rPr>
        <w:t>.</w:t>
      </w:r>
      <w:r>
        <w:rPr>
          <w:sz w:val="24"/>
          <w:szCs w:val="24"/>
          <w:shd w:fill="FFFFFF" w:val="clear"/>
        </w:rPr>
        <w:t> С момента ввода оборудования в эксплуатацию с проведением ремонта вышедшего из строя оборудования или его замены в срок не более 45 дней с момента официального уведомления. Наличие диплом - сертификата инженера, для сервисного и технического обслуживания и ремонта на предлагаемое оборудование.</w:t>
      </w:r>
      <w:r>
        <w:rPr>
          <w:sz w:val="24"/>
          <w:szCs w:val="24"/>
        </w:rPr>
        <w:t xml:space="preserve"> К технической спецификации потенциального поставщика кроме описания технических и эксплуатационных характеристик, а также моделей и производителей, должны прилагаться фотографии поставляемых товаров. Товары, относящиеся к измерительным средствам, должны быть внесены в реестр СИ Республики Казахстан, либо поставщик принимает на себя обязательства по внесению товаров в данный реестр к моменту поставки с представлением соответствующих подтверждающих документов. Не позднее, чем за 30 календарных дней до инсталляции оборудования, поставщик должен уведомить конечного потребителя о прединсталляционных требованиях, необходимых для успешного запуска оборудования. Крупное оборудование, не предполагающее проведения сложных монтажных работ с прединсталляционной подготовкой помещения, по внешним габаритам должно проходить в стандартные проемы дверей (ширина 80 см, высота 200 см). 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т.д.), обучение персонала осуществляет поставщик.</w:t>
      </w:r>
    </w:p>
    <w:p>
      <w:pPr>
        <w:pStyle w:val="Normal"/>
        <w:tabs>
          <w:tab w:val="clear" w:pos="708"/>
          <w:tab w:val="left" w:pos="3969" w:leader="none"/>
        </w:tabs>
        <w:ind w:firstLine="708"/>
        <w:jc w:val="both"/>
        <w:rPr/>
      </w:pPr>
      <w:r>
        <w:rPr>
          <w:sz w:val="24"/>
          <w:szCs w:val="24"/>
        </w:rPr>
        <w:t xml:space="preserve">Поставщик обязан поставить медицинскую технику на условиях </w:t>
      </w:r>
      <w:r>
        <w:rPr>
          <w:sz w:val="24"/>
          <w:szCs w:val="24"/>
          <w:lang w:val="en-US"/>
        </w:rPr>
        <w:t>DDP</w:t>
      </w:r>
      <w:r>
        <w:rPr>
          <w:sz w:val="24"/>
          <w:szCs w:val="24"/>
        </w:rPr>
        <w:t xml:space="preserve"> – место назначения (ИНКОТЕРМС - 2010), провести инсталляцию медицинской техники, провести обучение медицинского персонала на рабочем месте, если иное не оговорено в технической спецификации.</w:t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val="ru-RU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  <w:color w:val="4F81BD"/>
      <w:lang w:val="ru-RU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OpenSymbol;MS Gothic" w:hAnsi="OpenSymbol;MS Gothic" w:cs="OpenSymbol;MS Gothic"/>
    </w:rPr>
  </w:style>
  <w:style w:type="character" w:styleId="WW8Num3z0">
    <w:name w:val="WW8Num3z0"/>
    <w:qFormat/>
    <w:rPr>
      <w:rFonts w:ascii="Symbol" w:hAnsi="Symbol" w:cs="Symbol"/>
      <w:sz w:val="20"/>
      <w:szCs w:val="20"/>
    </w:rPr>
  </w:style>
  <w:style w:type="character" w:styleId="WW8Num4z0">
    <w:name w:val="WW8Num4z0"/>
    <w:qFormat/>
    <w:rPr>
      <w:rFonts w:ascii="Symbol" w:hAnsi="Symbol" w:cs="OpenSymbol;MS Gothic"/>
    </w:rPr>
  </w:style>
  <w:style w:type="character" w:styleId="WW8Num4z1">
    <w:name w:val="WW8Num4z1"/>
    <w:qFormat/>
    <w:rPr>
      <w:rFonts w:ascii="OpenSymbol;MS Gothic" w:hAnsi="OpenSymbol;MS Gothic" w:cs="OpenSymbol;MS Gothic"/>
    </w:rPr>
  </w:style>
  <w:style w:type="character" w:styleId="WW8Num5z0">
    <w:name w:val="WW8Num5z0"/>
    <w:qFormat/>
    <w:rPr>
      <w:rFonts w:ascii="Symbol" w:hAnsi="Symbol" w:cs="OpenSymbol;MS Gothic"/>
      <w:sz w:val="20"/>
      <w:szCs w:val="20"/>
      <w:lang w:val="en-US"/>
    </w:rPr>
  </w:style>
  <w:style w:type="character" w:styleId="WW8Num5z1">
    <w:name w:val="WW8Num5z1"/>
    <w:qFormat/>
    <w:rPr>
      <w:rFonts w:ascii="OpenSymbol;MS Gothic" w:hAnsi="OpenSymbol;MS Gothic" w:cs="OpenSymbol;MS Gothic"/>
    </w:rPr>
  </w:style>
  <w:style w:type="character" w:styleId="WW8Num6z0">
    <w:name w:val="WW8Num6z0"/>
    <w:qFormat/>
    <w:rPr>
      <w:rFonts w:ascii="Symbol" w:hAnsi="Symbol" w:cs="OpenSymbol;MS Gothic"/>
      <w:sz w:val="20"/>
      <w:szCs w:val="20"/>
      <w:lang w:val="en-US"/>
    </w:rPr>
  </w:style>
  <w:style w:type="character" w:styleId="WW8Num6z1">
    <w:name w:val="WW8Num6z1"/>
    <w:qFormat/>
    <w:rPr>
      <w:rFonts w:ascii="OpenSymbol;MS Gothic" w:hAnsi="OpenSymbol;MS Gothic" w:cs="OpenSymbol;MS Gothic"/>
    </w:rPr>
  </w:style>
  <w:style w:type="character" w:styleId="WW8Num7z0">
    <w:name w:val="WW8Num7z0"/>
    <w:qFormat/>
    <w:rPr>
      <w:rFonts w:ascii="Symbol" w:hAnsi="Symbol" w:cs="OpenSymbol;MS Gothic"/>
    </w:rPr>
  </w:style>
  <w:style w:type="character" w:styleId="WW8Num7z1">
    <w:name w:val="WW8Num7z1"/>
    <w:qFormat/>
    <w:rPr>
      <w:rFonts w:ascii="OpenSymbol;MS Gothic" w:hAnsi="OpenSymbol;MS Gothic" w:cs="OpenSymbol;MS Gothic"/>
    </w:rPr>
  </w:style>
  <w:style w:type="character" w:styleId="WW8Num8z0">
    <w:name w:val="WW8Num8z0"/>
    <w:qFormat/>
    <w:rPr>
      <w:rFonts w:ascii="Symbol" w:hAnsi="Symbol" w:cs="OpenSymbol;MS Gothic"/>
    </w:rPr>
  </w:style>
  <w:style w:type="character" w:styleId="WW8Num8z1">
    <w:name w:val="WW8Num8z1"/>
    <w:qFormat/>
    <w:rPr>
      <w:rFonts w:ascii="OpenSymbol;MS Gothic" w:hAnsi="OpenSymbol;MS Gothic" w:cs="OpenSymbol;MS Gothic"/>
    </w:rPr>
  </w:style>
  <w:style w:type="character" w:styleId="WW8Num9z0">
    <w:name w:val="WW8Num9z0"/>
    <w:qFormat/>
    <w:rPr>
      <w:rFonts w:ascii="Symbol" w:hAnsi="Symbol" w:cs="OpenSymbol;MS Gothic"/>
      <w:sz w:val="20"/>
      <w:szCs w:val="20"/>
    </w:rPr>
  </w:style>
  <w:style w:type="character" w:styleId="WW8Num9z1">
    <w:name w:val="WW8Num9z1"/>
    <w:qFormat/>
    <w:rPr>
      <w:rFonts w:ascii="OpenSymbol;MS Gothic" w:hAnsi="OpenSymbol;MS Gothic" w:cs="OpenSymbol;MS Gothic"/>
    </w:rPr>
  </w:style>
  <w:style w:type="character" w:styleId="WW8Num10z0">
    <w:name w:val="WW8Num10z0"/>
    <w:qFormat/>
    <w:rPr>
      <w:rFonts w:cs="Times New Roman"/>
      <w:i/>
    </w:rPr>
  </w:style>
  <w:style w:type="character" w:styleId="WW8Num10z1">
    <w:name w:val="WW8Num10z1"/>
    <w:qFormat/>
    <w:rPr>
      <w:rFonts w:cs="Times New Roman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cs="Times New Roman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>
      <w:rFonts w:ascii="Wingdings" w:hAnsi="Wingdings" w:cs="Wingdings"/>
      <w:sz w:val="20"/>
    </w:rPr>
  </w:style>
  <w:style w:type="character" w:styleId="WW8Num16z0">
    <w:name w:val="WW8Num16z0"/>
    <w:qFormat/>
    <w:rPr>
      <w:rFonts w:ascii="Symbol" w:hAnsi="Symbol" w:cs="Symbol"/>
      <w:sz w:val="20"/>
      <w:szCs w:val="20"/>
    </w:rPr>
  </w:style>
  <w:style w:type="character" w:styleId="WW8Num16z1">
    <w:name w:val="WW8Num16z1"/>
    <w:qFormat/>
    <w:rPr>
      <w:rFonts w:ascii="OpenSymbol;MS Gothic" w:hAnsi="OpenSymbol;MS Gothic" w:cs="OpenSymbol;MS Gothic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7z1">
    <w:name w:val="WW8Num17z1"/>
    <w:qFormat/>
    <w:rPr>
      <w:rFonts w:ascii="Courier New" w:hAnsi="Courier New" w:cs="Courier New"/>
      <w:sz w:val="20"/>
    </w:rPr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8z0">
    <w:name w:val="WW8Num18z0"/>
    <w:qFormat/>
    <w:rPr>
      <w:rFonts w:ascii="Symbol" w:hAnsi="Symbol" w:cs="Symbol"/>
      <w:sz w:val="20"/>
    </w:rPr>
  </w:style>
  <w:style w:type="character" w:styleId="WW8Num18z1">
    <w:name w:val="WW8Num18z1"/>
    <w:qFormat/>
    <w:rPr>
      <w:rFonts w:ascii="Courier New" w:hAnsi="Courier New" w:cs="Courier New"/>
      <w:sz w:val="20"/>
    </w:rPr>
  </w:style>
  <w:style w:type="character" w:styleId="WW8Num18z2">
    <w:name w:val="WW8Num18z2"/>
    <w:qFormat/>
    <w:rPr>
      <w:rFonts w:ascii="Wingdings" w:hAnsi="Wingdings" w:cs="Wingdings"/>
      <w:sz w:val="20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b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cs="Times New Roman"/>
    </w:rPr>
  </w:style>
  <w:style w:type="character" w:styleId="WW8Num22z0">
    <w:name w:val="WW8Num22z0"/>
    <w:qFormat/>
    <w:rPr>
      <w:rFonts w:cs="Times New Roman"/>
      <w:i/>
    </w:rPr>
  </w:style>
  <w:style w:type="character" w:styleId="WW8Num22z1">
    <w:name w:val="WW8Num22z1"/>
    <w:qFormat/>
    <w:rPr>
      <w:rFonts w:cs="Times New Roman"/>
    </w:rPr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3z1">
    <w:name w:val="WW8Num23z1"/>
    <w:qFormat/>
    <w:rPr>
      <w:rFonts w:ascii="Courier New" w:hAnsi="Courier New" w:cs="Courier New"/>
      <w:sz w:val="20"/>
    </w:rPr>
  </w:style>
  <w:style w:type="character" w:styleId="WW8Num23z2">
    <w:name w:val="WW8Num23z2"/>
    <w:qFormat/>
    <w:rPr>
      <w:rFonts w:ascii="Wingdings" w:hAnsi="Wingdings" w:cs="Wingdings"/>
      <w:sz w:val="20"/>
    </w:rPr>
  </w:style>
  <w:style w:type="character" w:styleId="WW8Num24z0">
    <w:name w:val="WW8Num24z0"/>
    <w:qFormat/>
    <w:rPr>
      <w:rFonts w:cs="Times New Roman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cs="Times New Roman"/>
    </w:rPr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>
      <w:rFonts w:ascii="Times New Roman" w:hAnsi="Times New Roman" w:eastAsia="Arial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ru-RU" w:bidi="ru-RU"/>
    </w:rPr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>
      <w:rFonts w:ascii="Symbol" w:hAnsi="Symbol" w:cs="Symbol"/>
      <w:sz w:val="22"/>
      <w:szCs w:val="22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1z0">
    <w:name w:val="WW8Num31z0"/>
    <w:qFormat/>
    <w:rPr>
      <w:rFonts w:ascii="Symbol" w:hAnsi="Symbol" w:cs="Symbol"/>
      <w:sz w:val="20"/>
    </w:rPr>
  </w:style>
  <w:style w:type="character" w:styleId="WW8Num32z0">
    <w:name w:val="WW8Num32z0"/>
    <w:qFormat/>
    <w:rPr>
      <w:rFonts w:ascii="Symbol" w:hAnsi="Symbol" w:cs="Symbol"/>
      <w:sz w:val="20"/>
    </w:rPr>
  </w:style>
  <w:style w:type="character" w:styleId="WW8Num32z1">
    <w:name w:val="WW8Num32z1"/>
    <w:qFormat/>
    <w:rPr>
      <w:rFonts w:ascii="Courier New" w:hAnsi="Courier New" w:cs="Courier New"/>
      <w:sz w:val="20"/>
    </w:rPr>
  </w:style>
  <w:style w:type="character" w:styleId="WW8Num32z2">
    <w:name w:val="WW8Num32z2"/>
    <w:qFormat/>
    <w:rPr>
      <w:rFonts w:ascii="Wingdings" w:hAnsi="Wingdings" w:cs="Wingdings"/>
      <w:sz w:val="20"/>
    </w:rPr>
  </w:style>
  <w:style w:type="character" w:styleId="WW8Num33z0">
    <w:name w:val="WW8Num33z0"/>
    <w:qFormat/>
    <w:rPr>
      <w:rFonts w:ascii="Times New Roman" w:hAnsi="Times New Roman" w:cs="Times New Roman"/>
      <w:b/>
      <w:bCs/>
    </w:rPr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>
      <w:rFonts w:ascii="Times New Roman" w:hAnsi="Times New Roman" w:cs="Times New Roman"/>
      <w:b/>
      <w:bCs/>
      <w:sz w:val="20"/>
    </w:rPr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>
      <w:rFonts w:ascii="Symbol" w:hAnsi="Symbol" w:cs="Symbol"/>
      <w:sz w:val="20"/>
    </w:rPr>
  </w:style>
  <w:style w:type="character" w:styleId="WW8Num35z1">
    <w:name w:val="WW8Num35z1"/>
    <w:qFormat/>
    <w:rPr>
      <w:rFonts w:ascii="Courier New" w:hAnsi="Courier New" w:cs="Courier New"/>
      <w:sz w:val="20"/>
    </w:rPr>
  </w:style>
  <w:style w:type="character" w:styleId="WW8Num35z2">
    <w:name w:val="WW8Num35z2"/>
    <w:qFormat/>
    <w:rPr>
      <w:rFonts w:ascii="Wingdings" w:hAnsi="Wingdings" w:cs="Wingdings"/>
      <w:sz w:val="20"/>
    </w:rPr>
  </w:style>
  <w:style w:type="character" w:styleId="Style11">
    <w:name w:val="Основной шрифт абзаца"/>
    <w:qFormat/>
    <w:rPr/>
  </w:style>
  <w:style w:type="character" w:styleId="Style12">
    <w:name w:val="Без интервала Знак"/>
    <w:qFormat/>
    <w:rPr>
      <w:rFonts w:ascii="Times New Roman" w:hAnsi="Times New Roman" w:eastAsia="Times New Roman" w:cs="Times New Roman"/>
      <w:sz w:val="24"/>
      <w:szCs w:val="24"/>
      <w:lang w:bidi="ar-SA"/>
    </w:rPr>
  </w:style>
  <w:style w:type="character" w:styleId="Default">
    <w:name w:val="Default Знак"/>
    <w:qFormat/>
    <w:rPr>
      <w:rFonts w:ascii="Times New Roman" w:hAnsi="Times New Roman" w:eastAsia="Times New Roman" w:cs="Times New Roman"/>
      <w:color w:val="000000"/>
      <w:sz w:val="24"/>
      <w:szCs w:val="24"/>
      <w:lang w:bidi="ar-SA"/>
    </w:rPr>
  </w:style>
  <w:style w:type="character" w:styleId="Style13">
    <w:name w:val="Выделение жирным"/>
    <w:qFormat/>
    <w:rPr>
      <w:b/>
      <w:bCs/>
    </w:rPr>
  </w:style>
  <w:style w:type="character" w:styleId="Style14">
    <w:name w:val="Основной текст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NoSpacingTimesNewRoman">
    <w:name w:val="No Spacing + Times New Roman Знак"/>
    <w:qFormat/>
    <w:rPr>
      <w:rFonts w:ascii="Times New Roman" w:hAnsi="Times New Roman" w:eastAsia="Times New Roman" w:cs="Times New Roman"/>
      <w:sz w:val="18"/>
      <w:szCs w:val="18"/>
    </w:rPr>
  </w:style>
  <w:style w:type="character" w:styleId="NoSpacingChar">
    <w:name w:val="No Spacing Char"/>
    <w:qFormat/>
    <w:rPr>
      <w:rFonts w:eastAsia="Times New Roman"/>
      <w:sz w:val="22"/>
      <w:szCs w:val="22"/>
      <w:lang w:val="ru-RU" w:bidi="ar-SA"/>
    </w:rPr>
  </w:style>
  <w:style w:type="character" w:styleId="1">
    <w:name w:val="Стиль1 Знак"/>
    <w:qFormat/>
    <w:rPr>
      <w:rFonts w:ascii="Times New Roman" w:hAnsi="Times New Roman" w:eastAsia="Calibri" w:cs="Times New Roman"/>
      <w:sz w:val="20"/>
    </w:rPr>
  </w:style>
  <w:style w:type="character" w:styleId="Style15">
    <w:name w:val="Обычный (веб)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0">
    <w:name w:val="s0"/>
    <w:qFormat/>
    <w:rPr>
      <w:rFonts w:ascii="Times New Roman" w:hAnsi="Times New Roman" w:cs="Times New Roman"/>
      <w:b w:val="false"/>
      <w:bCs w:val="false"/>
      <w:i w:val="false"/>
      <w:iCs w:val="false"/>
      <w:strike w:val="false"/>
      <w:dstrike w:val="false"/>
      <w:color w:val="000000"/>
      <w:sz w:val="22"/>
      <w:szCs w:val="22"/>
      <w:u w:val="none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</w:rPr>
  </w:style>
  <w:style w:type="character" w:styleId="Style16">
    <w:name w:val="Основной текст_"/>
    <w:qFormat/>
    <w:rPr>
      <w:rFonts w:ascii="Arial" w:hAnsi="Arial" w:eastAsia="Arial" w:cs="Arial"/>
      <w:sz w:val="17"/>
      <w:szCs w:val="17"/>
      <w:shd w:fill="FFFFFF" w:val="clear"/>
    </w:rPr>
  </w:style>
  <w:style w:type="character" w:styleId="2">
    <w:name w:val="Основной текст2"/>
    <w:qFormat/>
    <w:rPr>
      <w:rFonts w:ascii="Arial" w:hAnsi="Arial" w:eastAsia="Arial" w:cs="Arial"/>
      <w:i w:val="false"/>
      <w:iCs w:val="false"/>
      <w:caps w:val="false"/>
      <w:smallCaps w:val="false"/>
      <w:color w:val="000000"/>
      <w:spacing w:val="0"/>
      <w:w w:val="100"/>
      <w:position w:val="0"/>
      <w:sz w:val="16"/>
      <w:sz w:val="16"/>
      <w:szCs w:val="16"/>
      <w:shd w:fill="FFFFFF" w:val="clear"/>
      <w:vertAlign w:val="baseline"/>
      <w:lang w:val="ru-RU" w:bidi="ru-RU"/>
    </w:rPr>
  </w:style>
  <w:style w:type="character" w:styleId="Style17">
    <w:name w:val="Основной текст + Полужирный"/>
    <w:qFormat/>
    <w:rPr>
      <w:rFonts w:ascii="Arial" w:hAnsi="Arial" w:eastAsia="Arial" w:cs="Arial"/>
      <w:i w:val="false"/>
      <w:iCs w:val="false"/>
      <w:caps w:val="false"/>
      <w:smallCaps w:val="false"/>
      <w:color w:val="000000"/>
      <w:spacing w:val="0"/>
      <w:w w:val="100"/>
      <w:position w:val="0"/>
      <w:sz w:val="16"/>
      <w:sz w:val="16"/>
      <w:szCs w:val="16"/>
      <w:shd w:fill="FFFFFF" w:val="clear"/>
      <w:vertAlign w:val="baseline"/>
      <w:lang w:val="ru-RU" w:bidi="ru-RU"/>
    </w:rPr>
  </w:style>
  <w:style w:type="character" w:styleId="5pt">
    <w:name w:val="Основной текст + 5 pt"/>
    <w:qFormat/>
    <w:rPr>
      <w:rFonts w:ascii="Arial" w:hAnsi="Arial" w:eastAsia="Arial" w:cs="Arial"/>
      <w:i w:val="false"/>
      <w:iCs w:val="false"/>
      <w:caps w:val="false"/>
      <w:smallCaps w:val="false"/>
      <w:color w:val="000000"/>
      <w:spacing w:val="0"/>
      <w:w w:val="100"/>
      <w:position w:val="0"/>
      <w:sz w:val="10"/>
      <w:sz w:val="10"/>
      <w:szCs w:val="10"/>
      <w:shd w:fill="FFFFFF" w:val="clear"/>
      <w:vertAlign w:val="baseline"/>
      <w:lang w:val="en-US" w:bidi="en-US"/>
    </w:rPr>
  </w:style>
  <w:style w:type="character" w:styleId="21">
    <w:name w:val="Заголовок №2"/>
    <w:qFormat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vertAlign w:val="baseline"/>
      <w:lang w:val="ru-RU" w:bidi="ru-RU"/>
    </w:rPr>
  </w:style>
  <w:style w:type="character" w:styleId="22">
    <w:name w:val="Заголовок 2 Знак"/>
    <w:qFormat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11">
    <w:name w:val="Заголовок 1 Знак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Style18">
    <w:name w:val="Выделение"/>
    <w:qFormat/>
    <w:rPr>
      <w:i/>
      <w:iCs/>
    </w:rPr>
  </w:style>
  <w:style w:type="character" w:styleId="10pt">
    <w:name w:val="Основной текст + 10 pt"/>
    <w:qFormat/>
    <w:rPr>
      <w:rFonts w:ascii="Times New Roman" w:hAnsi="Times New Roman" w:eastAsia="Times New Roman" w:cs="Times New Roman"/>
      <w:i/>
      <w:iCs/>
      <w:caps w:val="false"/>
      <w:smallCaps w:val="false"/>
      <w:color w:val="000000"/>
      <w:spacing w:val="0"/>
      <w:w w:val="100"/>
      <w:position w:val="0"/>
      <w:sz w:val="20"/>
      <w:sz w:val="20"/>
      <w:szCs w:val="20"/>
      <w:shd w:fill="FFFFFF" w:val="clear"/>
      <w:vertAlign w:val="baseline"/>
      <w:lang w:val="ru-RU" w:bidi="ru-RU"/>
    </w:rPr>
  </w:style>
  <w:style w:type="character" w:styleId="Anrede1IhrZeichen">
    <w:name w:val="Anrede1IhrZeichen"/>
    <w:qFormat/>
    <w:rPr>
      <w:rFonts w:ascii="Arial" w:hAnsi="Arial" w:cs="Arial"/>
      <w:sz w:val="22"/>
    </w:rPr>
  </w:style>
  <w:style w:type="character" w:styleId="Style19">
    <w:name w:val="Подзаголовок Знак"/>
    <w:qFormat/>
    <w:rPr>
      <w:rFonts w:ascii="Arial" w:hAnsi="Arial" w:eastAsia="Times New Roman" w:cs="Times New Roman"/>
      <w:b/>
      <w:color w:val="0000FF"/>
      <w:sz w:val="24"/>
      <w:szCs w:val="24"/>
      <w:u w:val="single"/>
    </w:rPr>
  </w:style>
  <w:style w:type="character" w:styleId="Style20">
    <w:name w:val="Текст выноски Знак"/>
    <w:qFormat/>
    <w:rPr>
      <w:rFonts w:ascii="Segoe UI" w:hAnsi="Segoe UI" w:eastAsia="Times New Roman" w:cs="Segoe UI"/>
      <w:sz w:val="18"/>
      <w:szCs w:val="18"/>
    </w:rPr>
  </w:style>
  <w:style w:type="character" w:styleId="Style21">
    <w:name w:val="Заголовок Знак"/>
    <w:qFormat/>
    <w:rPr>
      <w:rFonts w:ascii="Calibri Light" w:hAnsi="Calibri Light" w:eastAsia="Times New Roman" w:cs="Calibri Light"/>
      <w:b/>
      <w:bCs/>
      <w:kern w:val="2"/>
      <w:sz w:val="32"/>
      <w:szCs w:val="32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Symbol"/>
      <w:sz w:val="20"/>
    </w:rPr>
  </w:style>
  <w:style w:type="character" w:styleId="ListLabel12">
    <w:name w:val="ListLabel 12"/>
    <w:qFormat/>
    <w:rPr>
      <w:rFonts w:cs="Courier New"/>
      <w:sz w:val="20"/>
    </w:rPr>
  </w:style>
  <w:style w:type="character" w:styleId="ListLabel13">
    <w:name w:val="ListLabel 13"/>
    <w:qFormat/>
    <w:rPr>
      <w:rFonts w:cs="Wingdings"/>
      <w:sz w:val="20"/>
    </w:rPr>
  </w:style>
  <w:style w:type="character" w:styleId="ListLabel14">
    <w:name w:val="ListLabel 14"/>
    <w:qFormat/>
    <w:rPr>
      <w:rFonts w:cs="Wingdings"/>
      <w:sz w:val="20"/>
    </w:rPr>
  </w:style>
  <w:style w:type="character" w:styleId="ListLabel15">
    <w:name w:val="ListLabel 15"/>
    <w:qFormat/>
    <w:rPr>
      <w:rFonts w:cs="Wingdings"/>
      <w:sz w:val="20"/>
    </w:rPr>
  </w:style>
  <w:style w:type="character" w:styleId="ListLabel16">
    <w:name w:val="ListLabel 16"/>
    <w:qFormat/>
    <w:rPr>
      <w:rFonts w:cs="Wingdings"/>
      <w:sz w:val="20"/>
    </w:rPr>
  </w:style>
  <w:style w:type="character" w:styleId="ListLabel17">
    <w:name w:val="ListLabel 17"/>
    <w:qFormat/>
    <w:rPr>
      <w:rFonts w:cs="Wingdings"/>
      <w:sz w:val="20"/>
    </w:rPr>
  </w:style>
  <w:style w:type="character" w:styleId="ListLabel18">
    <w:name w:val="ListLabel 18"/>
    <w:qFormat/>
    <w:rPr>
      <w:rFonts w:cs="Wingdings"/>
      <w:sz w:val="20"/>
    </w:rPr>
  </w:style>
  <w:style w:type="character" w:styleId="ListLabel19">
    <w:name w:val="ListLabel 19"/>
    <w:qFormat/>
    <w:rPr>
      <w:rFonts w:cs="Wingdings"/>
      <w:sz w:val="20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Times New Roman"/>
      <w:b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Symbol"/>
      <w:sz w:val="22"/>
      <w:szCs w:val="22"/>
    </w:rPr>
  </w:style>
  <w:style w:type="character" w:styleId="ListLabel24">
    <w:name w:val="ListLabel 24"/>
    <w:qFormat/>
    <w:rPr>
      <w:rFonts w:cs="Times New Roman"/>
      <w:b/>
      <w:bCs/>
      <w:sz w:val="20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Symbol"/>
      <w:sz w:val="20"/>
    </w:rPr>
  </w:style>
  <w:style w:type="character" w:styleId="ListLabel36">
    <w:name w:val="ListLabel 36"/>
    <w:qFormat/>
    <w:rPr>
      <w:rFonts w:cs="Courier New"/>
      <w:sz w:val="20"/>
    </w:rPr>
  </w:style>
  <w:style w:type="character" w:styleId="ListLabel37">
    <w:name w:val="ListLabel 37"/>
    <w:qFormat/>
    <w:rPr>
      <w:rFonts w:cs="Wingdings"/>
      <w:sz w:val="20"/>
    </w:rPr>
  </w:style>
  <w:style w:type="character" w:styleId="ListLabel38">
    <w:name w:val="ListLabel 38"/>
    <w:qFormat/>
    <w:rPr>
      <w:rFonts w:cs="Wingdings"/>
      <w:sz w:val="20"/>
    </w:rPr>
  </w:style>
  <w:style w:type="character" w:styleId="ListLabel39">
    <w:name w:val="ListLabel 39"/>
    <w:qFormat/>
    <w:rPr>
      <w:rFonts w:cs="Wingdings"/>
      <w:sz w:val="20"/>
    </w:rPr>
  </w:style>
  <w:style w:type="character" w:styleId="ListLabel40">
    <w:name w:val="ListLabel 40"/>
    <w:qFormat/>
    <w:rPr>
      <w:rFonts w:cs="Wingdings"/>
      <w:sz w:val="20"/>
    </w:rPr>
  </w:style>
  <w:style w:type="character" w:styleId="ListLabel41">
    <w:name w:val="ListLabel 41"/>
    <w:qFormat/>
    <w:rPr>
      <w:rFonts w:cs="Wingdings"/>
      <w:sz w:val="20"/>
    </w:rPr>
  </w:style>
  <w:style w:type="character" w:styleId="ListLabel42">
    <w:name w:val="ListLabel 42"/>
    <w:qFormat/>
    <w:rPr>
      <w:rFonts w:cs="Wingdings"/>
      <w:sz w:val="20"/>
    </w:rPr>
  </w:style>
  <w:style w:type="character" w:styleId="ListLabel43">
    <w:name w:val="ListLabel 43"/>
    <w:qFormat/>
    <w:rPr>
      <w:rFonts w:cs="Wingdings"/>
      <w:sz w:val="20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Times New Roman"/>
      <w:b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Symbol"/>
      <w:sz w:val="22"/>
      <w:szCs w:val="22"/>
    </w:rPr>
  </w:style>
  <w:style w:type="character" w:styleId="ListLabel48">
    <w:name w:val="ListLabel 48"/>
    <w:qFormat/>
    <w:rPr>
      <w:rFonts w:cs="Times New Roman"/>
      <w:b/>
      <w:bCs/>
      <w:sz w:val="20"/>
    </w:rPr>
  </w:style>
  <w:style w:type="character" w:styleId="ListLabel49">
    <w:name w:val="ListLabel 49"/>
    <w:qFormat/>
    <w:rPr>
      <w:rFonts w:ascii="Times New Roman" w:hAnsi="Times New Roman" w:cs="Symbol"/>
      <w:sz w:val="24"/>
    </w:rPr>
  </w:style>
  <w:style w:type="character" w:styleId="ListLabel50">
    <w:name w:val="ListLabel 50"/>
    <w:qFormat/>
    <w:rPr>
      <w:rFonts w:ascii="Times New Roman" w:hAnsi="Times New Roman" w:cs="Symbol"/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/>
    <w:rPr>
      <w:sz w:val="28"/>
      <w:szCs w:val="28"/>
      <w:lang w:val="ru-RU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tyle22">
    <w:name w:val="Заголовок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12">
    <w:name w:val="Стиль1"/>
    <w:basedOn w:val="Normal"/>
    <w:qFormat/>
    <w:pPr/>
    <w:rPr>
      <w:rFonts w:eastAsia="Calibri"/>
      <w:sz w:val="20"/>
      <w:szCs w:val="20"/>
      <w:lang w:val="ru-RU"/>
    </w:rPr>
  </w:style>
  <w:style w:type="paragraph" w:styleId="Style24">
    <w:name w:val="Абзац списка"/>
    <w:basedOn w:val="Normal"/>
    <w:qFormat/>
    <w:pPr>
      <w:widowControl w:val="false"/>
      <w:spacing w:before="0" w:after="0"/>
      <w:ind w:left="720" w:hanging="0"/>
      <w:contextualSpacing/>
    </w:pPr>
    <w:rPr>
      <w:rFonts w:ascii="Arial" w:hAnsi="Arial" w:cs="Arial"/>
      <w:sz w:val="20"/>
      <w:szCs w:val="20"/>
    </w:rPr>
  </w:style>
  <w:style w:type="paragraph" w:styleId="Style25">
    <w:name w:val="Без интервала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Default1">
    <w:name w:val="Default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13">
    <w:name w:val="Текст выноски1"/>
    <w:basedOn w:val="Normal"/>
    <w:qFormat/>
    <w:pPr/>
    <w:rPr>
      <w:rFonts w:ascii="Tahoma" w:hAnsi="Tahoma" w:cs="Tahoma"/>
      <w:sz w:val="16"/>
      <w:szCs w:val="16"/>
    </w:rPr>
  </w:style>
  <w:style w:type="paragraph" w:styleId="NoSpacingTimesNewRoman1">
    <w:name w:val="No Spacing + Times New Roman"/>
    <w:basedOn w:val="Normal"/>
    <w:qFormat/>
    <w:pPr/>
    <w:rPr>
      <w:sz w:val="18"/>
      <w:szCs w:val="18"/>
      <w:lang w:val="ru-RU"/>
    </w:rPr>
  </w:style>
  <w:style w:type="paragraph" w:styleId="14">
    <w:name w:val="Без интервала1"/>
    <w:qFormat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zh-CN" w:bidi="ar-SA"/>
    </w:rPr>
  </w:style>
  <w:style w:type="paragraph" w:styleId="Style26">
    <w:name w:val="Обычный (веб)"/>
    <w:basedOn w:val="Normal"/>
    <w:qFormat/>
    <w:pPr>
      <w:spacing w:before="280" w:after="280"/>
      <w:jc w:val="both"/>
    </w:pPr>
    <w:rPr>
      <w:lang w:val="ru-RU"/>
    </w:rPr>
  </w:style>
  <w:style w:type="paragraph" w:styleId="4">
    <w:name w:val="Основной текст4"/>
    <w:basedOn w:val="Normal"/>
    <w:qFormat/>
    <w:pPr>
      <w:widowControl w:val="false"/>
      <w:shd w:val="clear" w:fill="FFFFFF"/>
      <w:spacing w:lineRule="exact" w:line="418"/>
      <w:ind w:hanging="360"/>
    </w:pPr>
    <w:rPr>
      <w:rFonts w:ascii="Arial" w:hAnsi="Arial" w:eastAsia="Arial" w:cs="Arial"/>
      <w:sz w:val="17"/>
      <w:szCs w:val="17"/>
      <w:lang w:val="ru-RU"/>
    </w:rPr>
  </w:style>
  <w:style w:type="paragraph" w:styleId="15">
    <w:name w:val="Абзац списка1"/>
    <w:basedOn w:val="Normal"/>
    <w:qFormat/>
    <w:pPr>
      <w:suppressAutoHyphens w:val="true"/>
      <w:ind w:left="720" w:hanging="0"/>
    </w:pPr>
    <w:rPr>
      <w:rFonts w:ascii="Calibri" w:hAnsi="Calibri" w:eastAsia="Calibri" w:cs="Calibri"/>
      <w:lang w:eastAsia="zh-CN"/>
    </w:rPr>
  </w:style>
  <w:style w:type="paragraph" w:styleId="23">
    <w:name w:val="Без интервала2"/>
    <w:qFormat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0"/>
      <w:lang w:val="ru-RU" w:eastAsia="zh-CN" w:bidi="ar-SA"/>
    </w:rPr>
  </w:style>
  <w:style w:type="paragraph" w:styleId="Rtejustify">
    <w:name w:val="rtejustify"/>
    <w:basedOn w:val="Normal"/>
    <w:qFormat/>
    <w:pPr>
      <w:spacing w:before="280" w:after="280"/>
    </w:pPr>
    <w:rPr/>
  </w:style>
  <w:style w:type="paragraph" w:styleId="Style27">
    <w:name w:val="Содержимое таблицы"/>
    <w:basedOn w:val="Normal"/>
    <w:qFormat/>
    <w:pPr>
      <w:widowControl w:val="false"/>
      <w:suppressLineNumbers/>
      <w:suppressAutoHyphens w:val="true"/>
    </w:pPr>
    <w:rPr>
      <w:rFonts w:eastAsia="SimSun;宋体" w:cs="Mangal"/>
      <w:kern w:val="2"/>
      <w:lang w:bidi="hi-IN"/>
    </w:rPr>
  </w:style>
  <w:style w:type="paragraph" w:styleId="HTextFormat">
    <w:name w:val="H-TextFormat"/>
    <w:next w:val="Normal"/>
    <w:qFormat/>
    <w:pPr>
      <w:widowControl w:val="false"/>
      <w:bidi w:val="0"/>
      <w:jc w:val="left"/>
    </w:pPr>
    <w:rPr>
      <w:rFonts w:ascii="Arial" w:hAnsi="Arial" w:eastAsia="Times New Roman" w:cs="Arial"/>
      <w:color w:val="000000"/>
      <w:kern w:val="0"/>
      <w:sz w:val="22"/>
      <w:szCs w:val="22"/>
      <w:lang w:val="en-US" w:eastAsia="zh-CN" w:bidi="ar-SA"/>
    </w:rPr>
  </w:style>
  <w:style w:type="paragraph" w:styleId="B">
    <w:name w:val="b"/>
    <w:basedOn w:val="Normal"/>
    <w:qFormat/>
    <w:pPr>
      <w:spacing w:before="280" w:after="280"/>
    </w:pPr>
    <w:rPr/>
  </w:style>
  <w:style w:type="paragraph" w:styleId="Subtitle">
    <w:name w:val="Subtitle"/>
    <w:basedOn w:val="Normal"/>
    <w:next w:val="TextBody"/>
    <w:qFormat/>
    <w:pPr>
      <w:jc w:val="center"/>
    </w:pPr>
    <w:rPr>
      <w:rFonts w:ascii="Arial" w:hAnsi="Arial" w:cs="Arial"/>
      <w:b/>
      <w:color w:val="0000FF"/>
      <w:u w:val="single"/>
      <w:lang w:val="ru-RU"/>
    </w:rPr>
  </w:style>
  <w:style w:type="paragraph" w:styleId="TableParagraph">
    <w:name w:val="Table Paragraph"/>
    <w:basedOn w:val="Normal"/>
    <w:qFormat/>
    <w:pPr>
      <w:widowControl w:val="false"/>
      <w:ind w:left="105" w:hanging="0"/>
    </w:pPr>
    <w:rPr>
      <w:sz w:val="22"/>
      <w:szCs w:val="22"/>
      <w:lang w:val="en-US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9">
    <w:name w:val="Заголовок таблицы"/>
    <w:basedOn w:val="Style27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1211</TotalTime>
  <Application>LibreOffice/6.2.6.2$Linux_X86_64 LibreOffice_project/20$Build-2</Application>
  <Pages>4</Pages>
  <Words>810</Words>
  <Characters>5442</Characters>
  <CharactersWithSpaces>6185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2019-06-05T09:28:00Z</dcterms:created>
  <dc:creator>User</dc:creator>
  <dc:description/>
  <dc:language>ru-RU</dc:language>
  <cp:lastModifiedBy/>
  <cp:lastPrinted>2019-06-10T13:18:08Z</cp:lastPrinted>
  <dcterms:modified xsi:type="dcterms:W3CDTF">2019-08-21T14:17:46Z</dcterms:modified>
  <cp:revision>11</cp:revision>
  <dc:subject/>
  <dc:title/>
</cp:coreProperties>
</file>