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before="0" w:after="0"/>
        <w:ind w:left="4819" w:right="0" w:hanging="0"/>
        <w:jc w:val="right"/>
        <w:rPr>
          <w:rFonts w:ascii="Times New Roman" w:hAnsi="Times New Roman"/>
          <w:sz w:val="24"/>
          <w:szCs w:val="24"/>
        </w:rPr>
      </w:pPr>
      <w:r>
        <w:rPr>
          <w:sz w:val="24"/>
          <w:szCs w:val="24"/>
        </w:rPr>
        <w:t>«Утверждаю»</w:t>
        <w:br/>
        <w:t>главный врач КГП на ПХВ «</w:t>
      </w:r>
      <w:r>
        <w:rPr>
          <w:rFonts w:eastAsia="Noto Serif CJK SC" w:cs="Lohit Devanagari"/>
          <w:color w:val="auto"/>
          <w:kern w:val="2"/>
          <w:sz w:val="24"/>
          <w:szCs w:val="24"/>
          <w:lang w:val="ru-RU" w:eastAsia="zh-CN" w:bidi="hi-IN"/>
        </w:rPr>
        <w:t>Районная больница Бородулихинского района</w:t>
      </w:r>
      <w:r>
        <w:rPr>
          <w:sz w:val="24"/>
          <w:szCs w:val="24"/>
        </w:rPr>
        <w:t>» УЗ ВКО</w:t>
        <w:br/>
        <w:br/>
        <w:t>______________________ Эфендиев У.М.</w:t>
        <w:br/>
        <w:t>приказ № 142 от 15 марта 2021 года</w:t>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Heading1"/>
        <w:rPr>
          <w:rFonts w:ascii="Times New Roman" w:hAnsi="Times New Roman"/>
        </w:rPr>
      </w:pPr>
      <w:bookmarkStart w:id="0" w:name="__RefHeading___Toc1835_2535700000"/>
      <w:bookmarkEnd w:id="0"/>
      <w:r>
        <w:rPr>
          <w:rFonts w:ascii="Times New Roman" w:hAnsi="Times New Roman"/>
        </w:rPr>
        <w:t>ТЕНДЕРНАЯ ДОКУМЕНТАЦИЯ,</w:t>
        <w:br/>
      </w:r>
      <w:r>
        <w:rPr>
          <w:rFonts w:ascii="Times New Roman" w:hAnsi="Times New Roman"/>
          <w:b/>
          <w:sz w:val="24"/>
          <w:szCs w:val="24"/>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ascii="Times New Roman" w:hAnsi="Times New Roman"/>
          <w:b/>
          <w:sz w:val="24"/>
          <w:szCs w:val="24"/>
          <w:lang w:val="kk-KZ"/>
        </w:rPr>
        <w:t>лекарственных средств</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rFonts w:ascii="Times New Roman" w:hAnsi="Times New Roman"/>
        </w:rPr>
      </w:pPr>
      <w:r>
        <w:rPr>
          <w:b w:val="false"/>
          <w:bCs w:val="false"/>
          <w:lang w:val="kk-KZ"/>
        </w:rPr>
        <w:t xml:space="preserve">Настоящая тендерная документация, предоставляемая организатором тендера – КГП на ПХВ «Бородулихинская центральная районная больница» УЗ ВКО  потенциальным поставщикам для подготовки тендерных заявок и участия в тендере по закупу </w:t>
      </w:r>
      <w:r>
        <w:rPr>
          <w:b/>
          <w:bCs/>
          <w:lang w:val="kk-KZ"/>
        </w:rPr>
        <w:t>№1 «Л</w:t>
      </w:r>
      <w:r>
        <w:rPr>
          <w:rFonts w:eastAsia="Noto Serif CJK SC" w:cs="Lohit Devanagari"/>
          <w:b/>
          <w:bCs/>
          <w:color w:val="auto"/>
          <w:kern w:val="2"/>
          <w:lang w:val="kk-KZ" w:eastAsia="zh-CN" w:bidi="hi-IN"/>
        </w:rPr>
        <w:t>ечебные низкобелковые продукты и продукты с низким содержанием фенилаланина</w:t>
      </w:r>
      <w:r>
        <w:rPr>
          <w:b/>
          <w:bCs/>
          <w:lang w:val="kk-KZ"/>
        </w:rPr>
        <w:t>»</w:t>
      </w:r>
      <w:r>
        <w:rPr>
          <w:b w:val="false"/>
          <w:bCs w:val="false"/>
          <w:lang w:val="kk-KZ"/>
        </w:rPr>
        <w:t xml:space="preserve"> способом проведения тендера (далее - Тендерная документация), разработана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утвержденными постановлением Правительства Республики Казахстан от 30 октября 2009 года № 1729 с изменениями и дополнениями по состоянию на 30.05.2019 г. (далее – Правила).</w:t>
      </w:r>
      <w:r>
        <w:rPr/>
        <w:t>1. Предмет тендера</w:t>
      </w:r>
    </w:p>
    <w:p>
      <w:pPr>
        <w:pStyle w:val="TextBody"/>
        <w:rPr>
          <w:rFonts w:ascii="Times New Roman" w:hAnsi="Times New Roman"/>
        </w:rPr>
      </w:pPr>
      <w:r>
        <w:rPr>
          <w:sz w:val="24"/>
          <w:szCs w:val="24"/>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kk-KZ" w:eastAsia="zh-CN" w:bidi="hi-IN"/>
        </w:rPr>
        <w:t>лечебных низкобелковых продуктов и продуктов с низким содержанием фенилаланина</w:t>
      </w:r>
      <w:r>
        <w:rPr>
          <w:sz w:val="24"/>
          <w:szCs w:val="24"/>
          <w:lang w:val="kk-KZ"/>
        </w:rPr>
        <w:t xml:space="preserve"> </w:t>
      </w:r>
      <w:r>
        <w:rPr>
          <w:sz w:val="24"/>
          <w:szCs w:val="24"/>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rFonts w:ascii="Times New Roman" w:hAnsi="Times New Roman"/>
        </w:rPr>
      </w:pPr>
      <w:r>
        <w:rPr/>
        <w:t xml:space="preserve">1.2. Организатором тендера по закупу </w:t>
      </w:r>
      <w:r>
        <w:rPr>
          <w:lang w:val="kk-KZ"/>
        </w:rPr>
        <w:t xml:space="preserve">лекарственных средств  </w:t>
      </w:r>
      <w:r>
        <w:rPr/>
        <w:t xml:space="preserve">выступает </w:t>
      </w:r>
      <w:r>
        <w:rPr>
          <w:rFonts w:eastAsia="Noto Serif CJK SC" w:cs="Lohit Devanagari"/>
          <w:color w:val="auto"/>
          <w:kern w:val="2"/>
          <w:lang w:val="ru-RU" w:eastAsia="zh-CN" w:bidi="hi-IN"/>
        </w:rPr>
        <w:t>КГП на ПХВ «Районная больница Бородулихинского района» УЗ ВКО</w:t>
      </w:r>
      <w:r>
        <w:rPr/>
        <w:t>.</w:t>
      </w:r>
    </w:p>
    <w:p>
      <w:pPr>
        <w:pStyle w:val="TextBody"/>
        <w:rPr>
          <w:rFonts w:ascii="Times New Roman" w:hAnsi="Times New Roman"/>
        </w:rPr>
      </w:pPr>
      <w:r>
        <w:rPr/>
        <w:t xml:space="preserve">1.3. Заказчиком является  </w:t>
      </w:r>
      <w:r>
        <w:rPr>
          <w:rFonts w:eastAsia="Noto Serif CJK SC" w:cs="Lohit Devanagari"/>
          <w:color w:val="auto"/>
          <w:kern w:val="2"/>
          <w:lang w:val="ru-RU" w:eastAsia="zh-CN" w:bidi="hi-IN"/>
        </w:rPr>
        <w:t>КГП на ПХВ «Районная больница Бородулихинского района» УЗ ВКО</w:t>
      </w:r>
      <w:r>
        <w:rPr/>
        <w:t>.</w:t>
      </w:r>
    </w:p>
    <w:p>
      <w:pPr>
        <w:pStyle w:val="TextBody"/>
        <w:rPr>
          <w:rFonts w:ascii="Times New Roman" w:hAnsi="Times New Roman"/>
        </w:rPr>
      </w:pPr>
      <w:r>
        <w:rPr/>
        <w:t>1.4. Тендер проводится с целью определения поставщиков</w:t>
      </w:r>
      <w:r>
        <w:rPr>
          <w:b/>
        </w:rPr>
        <w:t xml:space="preserve"> </w:t>
      </w:r>
      <w:r>
        <w:rPr>
          <w:rFonts w:eastAsia="Noto Serif CJK SC" w:cs="Lohit Devanagari"/>
          <w:color w:val="auto"/>
          <w:kern w:val="2"/>
          <w:lang w:val="kk-KZ" w:eastAsia="zh-CN" w:bidi="hi-IN"/>
        </w:rPr>
        <w:t>лечебных низкобелковых продуктов и продуктов с низким содержанием фенилаланина</w:t>
      </w:r>
      <w:r>
        <w:rPr>
          <w:lang w:val="kk-KZ"/>
        </w:rPr>
        <w:t xml:space="preserve"> </w:t>
      </w:r>
      <w:r>
        <w:rPr/>
        <w:t>(далее – Товары).</w:t>
      </w:r>
    </w:p>
    <w:p>
      <w:pPr>
        <w:pStyle w:val="TextBody"/>
        <w:rPr>
          <w:rFonts w:ascii="Times New Roman" w:hAnsi="Times New Roman"/>
        </w:rPr>
      </w:pPr>
      <w:r>
        <w:rPr>
          <w:b w:val="false"/>
          <w:bCs w:val="false"/>
          <w:lang w:val="kk-KZ"/>
        </w:rPr>
        <w:t xml:space="preserve">Полный перечень закупаемых Товаров приведен в </w:t>
      </w:r>
      <w:r>
        <w:rPr>
          <w:b w:val="false"/>
          <w:bCs w:val="false"/>
          <w:highlight w:val="yellow"/>
          <w:lang w:val="kk-KZ"/>
        </w:rPr>
        <w:t>приложении  2</w:t>
      </w:r>
      <w:r>
        <w:rPr>
          <w:b w:val="false"/>
          <w:bCs w:val="false"/>
          <w:lang w:val="kk-KZ"/>
        </w:rPr>
        <w:t xml:space="preserve"> к настоящей Тендерной документации.</w:t>
      </w:r>
    </w:p>
    <w:p>
      <w:pPr>
        <w:pStyle w:val="Heading3"/>
        <w:spacing w:before="280" w:after="280"/>
        <w:rPr>
          <w:rFonts w:ascii="Times New Roman" w:hAnsi="Times New Roman" w:eastAsia="Noto Serif CJK SC" w:cs="Lohit Devanagari"/>
          <w:b/>
          <w:b/>
          <w:bCs/>
          <w:color w:val="auto"/>
          <w:kern w:val="2"/>
          <w:sz w:val="27"/>
          <w:szCs w:val="27"/>
          <w:lang w:val="ru-RU" w:eastAsia="zh-CN" w:bidi="hi-IN"/>
        </w:rPr>
      </w:pPr>
      <w:bookmarkStart w:id="1" w:name="__RefHeading___Toc1839_2535700000"/>
      <w:bookmarkEnd w:id="1"/>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rFonts w:ascii="Times New Roman" w:hAnsi="Times New Roman"/>
        </w:rPr>
      </w:pPr>
      <w:r>
        <w:rPr/>
        <w:t>Настоящая тендерная документация включает в себя:</w:t>
      </w:r>
    </w:p>
    <w:p>
      <w:pPr>
        <w:sectPr>
          <w:footerReference w:type="default" r:id="rId2"/>
          <w:type w:val="nextPage"/>
          <w:pgSz w:w="11906" w:h="16838"/>
          <w:pgMar w:left="1701" w:right="567" w:header="0" w:top="1134" w:footer="1134" w:bottom="1750" w:gutter="0"/>
          <w:pgNumType w:fmt="decimal"/>
          <w:formProt w:val="false"/>
          <w:textDirection w:val="lrTb"/>
          <w:docGrid w:type="default" w:linePitch="100" w:charSpace="0"/>
        </w:sectPr>
        <w:pStyle w:val="TextBody"/>
        <w:rPr>
          <w:rFonts w:ascii="Times New Roman" w:hAnsi="Times New Roman"/>
        </w:rPr>
      </w:pPr>
      <w:r>
        <w:rPr>
          <w:sz w:val="24"/>
          <w:szCs w:val="24"/>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 3 и 4  Прави</w:t>
      </w:r>
      <w:bookmarkStart w:id="2" w:name="z218"/>
      <w:bookmarkEnd w:id="2"/>
      <w:r>
        <w:rPr>
          <w:sz w:val="24"/>
          <w:szCs w:val="24"/>
        </w:rPr>
        <w:t>л;</w:t>
      </w:r>
    </w:p>
    <w:p>
      <w:pPr>
        <w:pStyle w:val="TextBody"/>
        <w:rPr>
          <w:rFonts w:ascii="Times New Roman" w:hAnsi="Times New Roman"/>
          <w:sz w:val="24"/>
          <w:szCs w:val="24"/>
        </w:rPr>
      </w:pPr>
      <w:r>
        <w:rPr>
          <w:color w:val="000000"/>
          <w:spacing w:val="2"/>
          <w:sz w:val="24"/>
          <w:szCs w:val="24"/>
        </w:rPr>
        <w:t>2.2. технические и качественные характеристики закупаемых товаров, включая технические спецификации;</w:t>
      </w:r>
      <w:r>
        <w:rPr>
          <w:sz w:val="24"/>
          <w:szCs w:val="24"/>
        </w:rPr>
        <w:t xml:space="preserve"> (</w:t>
      </w:r>
      <w:r>
        <w:rPr>
          <w:sz w:val="24"/>
          <w:szCs w:val="24"/>
          <w:highlight w:val="yellow"/>
        </w:rPr>
        <w:t>Приложение 1</w:t>
      </w:r>
      <w:r>
        <w:rPr>
          <w:sz w:val="24"/>
          <w:szCs w:val="24"/>
        </w:rPr>
        <w:t>)</w:t>
      </w:r>
      <w:bookmarkStart w:id="3" w:name="z219"/>
      <w:bookmarkEnd w:id="3"/>
      <w:r>
        <w:rPr>
          <w:sz w:val="24"/>
          <w:szCs w:val="24"/>
        </w:rPr>
        <w:t>;</w:t>
      </w:r>
    </w:p>
    <w:p>
      <w:pPr>
        <w:pStyle w:val="TextBody"/>
        <w:rPr>
          <w:rFonts w:ascii="Times New Roman" w:hAnsi="Times New Roman"/>
          <w:sz w:val="24"/>
          <w:szCs w:val="24"/>
        </w:rPr>
      </w:pPr>
      <w:r>
        <w:rPr>
          <w:color w:val="000000"/>
          <w:spacing w:val="2"/>
          <w:sz w:val="24"/>
          <w:szCs w:val="24"/>
        </w:rPr>
        <w:t>2.3. объем закупаемых товаров и суммы, выделенные для их закупа по лоту (</w:t>
      </w:r>
      <w:r>
        <w:rPr>
          <w:color w:val="000000"/>
          <w:spacing w:val="2"/>
          <w:sz w:val="24"/>
          <w:szCs w:val="24"/>
          <w:highlight w:val="yellow"/>
        </w:rPr>
        <w:t>Приложение 2</w:t>
      </w:r>
      <w:r>
        <w:rPr>
          <w:color w:val="000000"/>
          <w:spacing w:val="2"/>
          <w:sz w:val="24"/>
          <w:szCs w:val="24"/>
        </w:rPr>
        <w:t>).</w:t>
      </w:r>
      <w:bookmarkStart w:id="4" w:name="z220"/>
      <w:bookmarkStart w:id="5" w:name="z221"/>
      <w:bookmarkEnd w:id="4"/>
      <w:bookmarkEnd w:id="5"/>
    </w:p>
    <w:p>
      <w:pPr>
        <w:pStyle w:val="TextBody"/>
        <w:rPr>
          <w:rFonts w:ascii="Times New Roman" w:hAnsi="Times New Roman"/>
          <w:sz w:val="24"/>
          <w:szCs w:val="24"/>
        </w:rPr>
      </w:pPr>
      <w:r>
        <w:rPr>
          <w:color w:val="000000"/>
          <w:spacing w:val="2"/>
          <w:sz w:val="24"/>
          <w:szCs w:val="24"/>
        </w:rPr>
        <w:t>2.4. место, сроки поставки товара;</w:t>
      </w:r>
      <w:bookmarkStart w:id="6" w:name="z222"/>
      <w:bookmarkEnd w:id="6"/>
    </w:p>
    <w:p>
      <w:pPr>
        <w:pStyle w:val="TextBody"/>
        <w:rPr>
          <w:rFonts w:ascii="Times New Roman" w:hAnsi="Times New Roman"/>
          <w:sz w:val="24"/>
          <w:szCs w:val="24"/>
        </w:rPr>
      </w:pPr>
      <w:r>
        <w:rPr>
          <w:sz w:val="24"/>
          <w:szCs w:val="24"/>
        </w:rPr>
        <w:t>2.5. условия платежей и проект договора по формам, утвержденным уполномоченным органом в области здравоохранения;</w:t>
      </w:r>
    </w:p>
    <w:p>
      <w:pPr>
        <w:pStyle w:val="TextBody"/>
        <w:rPr>
          <w:rFonts w:ascii="Times New Roman" w:hAnsi="Times New Roman"/>
          <w:sz w:val="24"/>
          <w:szCs w:val="24"/>
        </w:rPr>
      </w:pPr>
      <w:r>
        <w:rPr>
          <w:sz w:val="24"/>
          <w:szCs w:val="24"/>
        </w:rPr>
        <w:t>2.6. требования к языкам тендерной заявки, договора закупа или договора на оказание фармацевтических услуг;</w:t>
      </w:r>
    </w:p>
    <w:p>
      <w:pPr>
        <w:pStyle w:val="TextBody"/>
        <w:rPr>
          <w:rFonts w:ascii="Times New Roman" w:hAnsi="Times New Roman"/>
          <w:sz w:val="24"/>
          <w:szCs w:val="24"/>
        </w:rPr>
      </w:pPr>
      <w:r>
        <w:rPr>
          <w:sz w:val="24"/>
          <w:szCs w:val="24"/>
        </w:rPr>
        <w:t>2.7. требования к оформлению тендерной заявки;</w:t>
      </w:r>
    </w:p>
    <w:p>
      <w:pPr>
        <w:pStyle w:val="TextBody"/>
        <w:rPr>
          <w:rFonts w:ascii="Times New Roman" w:hAnsi="Times New Roman"/>
          <w:sz w:val="24"/>
          <w:szCs w:val="24"/>
        </w:rPr>
      </w:pPr>
      <w:r>
        <w:rPr>
          <w:color w:val="000000"/>
          <w:spacing w:val="2"/>
          <w:sz w:val="24"/>
          <w:szCs w:val="24"/>
        </w:rPr>
        <w:t xml:space="preserve">2.8. </w:t>
      </w:r>
      <w:r>
        <w:rPr>
          <w:b w:val="false"/>
          <w:i w:val="false"/>
          <w:caps w:val="false"/>
          <w:smallCaps w:val="false"/>
          <w:color w:val="000000"/>
          <w:spacing w:val="2"/>
          <w:sz w:val="24"/>
          <w:szCs w:val="24"/>
        </w:rPr>
        <w:t>порядок, форму и сроки внесения гарантийного обеспечения тендерной заявки;</w:t>
      </w:r>
    </w:p>
    <w:p>
      <w:pPr>
        <w:pStyle w:val="TextBody"/>
        <w:rPr>
          <w:rFonts w:ascii="Times New Roman" w:hAnsi="Times New Roman"/>
          <w:sz w:val="24"/>
          <w:szCs w:val="24"/>
        </w:rPr>
      </w:pPr>
      <w:r>
        <w:rPr>
          <w:sz w:val="24"/>
          <w:szCs w:val="24"/>
        </w:rPr>
        <w:t xml:space="preserve">2.9. </w:t>
      </w:r>
      <w:r>
        <w:rPr>
          <w:b w:val="false"/>
          <w:i w:val="false"/>
          <w:caps w:val="false"/>
          <w:smallCaps w:val="false"/>
          <w:color w:val="000000"/>
          <w:spacing w:val="0"/>
          <w:sz w:val="24"/>
          <w:szCs w:val="24"/>
        </w:rPr>
        <w:t>указание на возможность и порядок отзыва тендерной заявки;</w:t>
      </w:r>
    </w:p>
    <w:p>
      <w:pPr>
        <w:pStyle w:val="TextBody"/>
        <w:rPr>
          <w:rFonts w:ascii="Times New Roman" w:hAnsi="Times New Roman"/>
          <w:sz w:val="24"/>
          <w:szCs w:val="24"/>
        </w:rPr>
      </w:pPr>
      <w:r>
        <w:rPr>
          <w:sz w:val="24"/>
          <w:szCs w:val="24"/>
        </w:rPr>
        <w:t xml:space="preserve">2.10. </w:t>
      </w:r>
      <w:r>
        <w:rPr>
          <w:b w:val="false"/>
          <w:i w:val="false"/>
          <w:caps w:val="false"/>
          <w:smallCaps w:val="false"/>
          <w:color w:val="000000"/>
          <w:spacing w:val="0"/>
          <w:sz w:val="24"/>
          <w:szCs w:val="24"/>
        </w:rPr>
        <w:t>место и окончательный срок приема тендерных заявок и срок их действия;</w:t>
      </w:r>
    </w:p>
    <w:p>
      <w:pPr>
        <w:pStyle w:val="TextBody"/>
        <w:rPr>
          <w:rFonts w:ascii="Times New Roman" w:hAnsi="Times New Roman"/>
          <w:sz w:val="24"/>
          <w:szCs w:val="24"/>
        </w:rPr>
      </w:pPr>
      <w:r>
        <w:rPr>
          <w:sz w:val="24"/>
          <w:szCs w:val="24"/>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rFonts w:ascii="Times New Roman" w:hAnsi="Times New Roman"/>
          <w:sz w:val="24"/>
          <w:szCs w:val="24"/>
        </w:rPr>
      </w:pPr>
      <w:r>
        <w:rPr>
          <w:sz w:val="24"/>
          <w:szCs w:val="24"/>
        </w:rPr>
        <w:t xml:space="preserve">2.12. </w:t>
      </w:r>
      <w:r>
        <w:rPr>
          <w:b w:val="false"/>
          <w:i w:val="false"/>
          <w:caps w:val="false"/>
          <w:smallCaps w:val="false"/>
          <w:color w:val="000000"/>
          <w:spacing w:val="2"/>
          <w:sz w:val="24"/>
          <w:szCs w:val="24"/>
        </w:rPr>
        <w:t>место, дату, время и процедуру вскрытия конвертов с тендерными заявками;</w:t>
      </w:r>
      <w:r>
        <w:rPr>
          <w:color w:val="000000"/>
          <w:spacing w:val="2"/>
          <w:sz w:val="24"/>
          <w:szCs w:val="24"/>
        </w:rPr>
        <w:t xml:space="preserve"> </w:t>
      </w:r>
    </w:p>
    <w:p>
      <w:pPr>
        <w:pStyle w:val="TextBody"/>
        <w:rPr>
          <w:rFonts w:ascii="Times New Roman" w:hAnsi="Times New Roman"/>
          <w:sz w:val="24"/>
          <w:szCs w:val="24"/>
        </w:rPr>
      </w:pPr>
      <w:r>
        <w:rPr>
          <w:sz w:val="24"/>
          <w:szCs w:val="24"/>
        </w:rPr>
        <w:t xml:space="preserve">2.13. </w:t>
      </w:r>
      <w:r>
        <w:rPr>
          <w:b w:val="false"/>
          <w:i w:val="false"/>
          <w:caps w:val="false"/>
          <w:smallCaps w:val="false"/>
          <w:color w:val="000000"/>
          <w:spacing w:val="0"/>
          <w:sz w:val="24"/>
          <w:szCs w:val="24"/>
        </w:rPr>
        <w:t>процедуру рассмотрения тендерных заявок;</w:t>
      </w:r>
    </w:p>
    <w:p>
      <w:pPr>
        <w:pStyle w:val="TextBody"/>
        <w:rPr>
          <w:rFonts w:ascii="Times New Roman" w:hAnsi="Times New Roman"/>
          <w:sz w:val="24"/>
          <w:szCs w:val="24"/>
        </w:rPr>
      </w:pPr>
      <w:r>
        <w:rPr>
          <w:rFonts w:eastAsia="Noto Serif CJK SC" w:cs="Lohit Devanagari"/>
          <w:color w:val="000000"/>
          <w:spacing w:val="2"/>
          <w:kern w:val="2"/>
          <w:sz w:val="24"/>
          <w:szCs w:val="24"/>
          <w:lang w:val="ru-RU" w:eastAsia="ar-SA" w:bidi="hi-IN"/>
        </w:rPr>
        <w:t>2.14.</w:t>
      </w:r>
      <w:r>
        <w:rPr>
          <w:color w:val="000000"/>
          <w:spacing w:val="2"/>
          <w:sz w:val="24"/>
          <w:szCs w:val="24"/>
        </w:rPr>
        <w:t xml:space="preserve"> </w:t>
      </w:r>
      <w:r>
        <w:rPr>
          <w:b w:val="false"/>
          <w:i w:val="false"/>
          <w:caps w:val="false"/>
          <w:smallCaps w:val="false"/>
          <w:color w:val="000000"/>
          <w:spacing w:val="2"/>
          <w:sz w:val="24"/>
          <w:szCs w:val="24"/>
        </w:rPr>
        <w:t>условия предоставления потенциальным поставщикам- отечественным товаропроизводителям поддержки, определенные Правилами;</w:t>
      </w:r>
    </w:p>
    <w:p>
      <w:pPr>
        <w:pStyle w:val="TextBody"/>
        <w:rPr>
          <w:rFonts w:ascii="Times New Roman" w:hAnsi="Times New Roman"/>
          <w:sz w:val="24"/>
          <w:szCs w:val="24"/>
        </w:rPr>
      </w:pPr>
      <w:r>
        <w:rPr>
          <w:sz w:val="24"/>
          <w:szCs w:val="24"/>
        </w:rPr>
        <w:t xml:space="preserve">2.15. </w:t>
      </w:r>
      <w:r>
        <w:rPr>
          <w:b w:val="false"/>
          <w:i w:val="false"/>
          <w:caps w:val="false"/>
          <w:smallCaps w:val="false"/>
          <w:color w:val="000000"/>
          <w:spacing w:val="0"/>
          <w:sz w:val="24"/>
          <w:szCs w:val="24"/>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rFonts w:ascii="Times New Roman" w:hAnsi="Times New Roman"/>
          <w:sz w:val="24"/>
          <w:szCs w:val="24"/>
        </w:rPr>
      </w:pPr>
      <w:r>
        <w:rPr>
          <w:b w:val="false"/>
          <w:i w:val="false"/>
          <w:caps w:val="false"/>
          <w:smallCaps w:val="false"/>
          <w:color w:val="000000"/>
          <w:spacing w:val="0"/>
          <w:sz w:val="24"/>
          <w:szCs w:val="24"/>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sz w:val="24"/>
          <w:szCs w:val="24"/>
        </w:rPr>
      </w:pPr>
      <w:r>
        <w:rPr>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sz w:val="24"/>
          <w:szCs w:val="24"/>
        </w:rPr>
      </w:pPr>
      <w:r>
        <w:rPr>
          <w:sz w:val="24"/>
          <w:szCs w:val="24"/>
        </w:rPr>
        <w:t>2.17. сведения о квалификации согласно форме, утвержденной уполномоченным органом в области здравоохранения;</w:t>
      </w:r>
    </w:p>
    <w:p>
      <w:pPr>
        <w:pStyle w:val="TextBody"/>
        <w:rPr>
          <w:rFonts w:ascii="Times New Roman" w:hAnsi="Times New Roman"/>
        </w:rPr>
      </w:pPr>
      <w:bookmarkStart w:id="7" w:name="z229"/>
      <w:bookmarkStart w:id="8" w:name="z225"/>
      <w:bookmarkStart w:id="9" w:name="z228"/>
      <w:bookmarkStart w:id="10" w:name="z227"/>
      <w:bookmarkStart w:id="11" w:name="z224"/>
      <w:bookmarkStart w:id="12" w:name="z237"/>
      <w:bookmarkStart w:id="13" w:name="z240"/>
      <w:bookmarkStart w:id="14" w:name="z231"/>
      <w:bookmarkStart w:id="15" w:name="z239"/>
      <w:bookmarkStart w:id="16" w:name="z230"/>
      <w:bookmarkStart w:id="17" w:name="z226"/>
      <w:bookmarkStart w:id="18" w:name="z234"/>
      <w:bookmarkEnd w:id="7"/>
      <w:bookmarkEnd w:id="8"/>
      <w:bookmarkEnd w:id="9"/>
      <w:bookmarkEnd w:id="10"/>
      <w:bookmarkEnd w:id="11"/>
      <w:bookmarkEnd w:id="12"/>
      <w:bookmarkEnd w:id="13"/>
      <w:bookmarkEnd w:id="14"/>
      <w:bookmarkEnd w:id="15"/>
      <w:bookmarkEnd w:id="16"/>
      <w:bookmarkEnd w:id="17"/>
      <w:bookmarkEnd w:id="18"/>
      <w:r>
        <w:rPr>
          <w:b w:val="false"/>
          <w:bCs w:val="false"/>
          <w:color w:val="000000"/>
          <w:spacing w:val="2"/>
          <w:sz w:val="24"/>
          <w:szCs w:val="24"/>
          <w:lang w:val="kk-KZ"/>
        </w:rPr>
        <w:t xml:space="preserve">2.18. требования к товарам, установленные </w:t>
      </w:r>
      <w:r>
        <w:rPr>
          <w:rFonts w:eastAsia="Calibri"/>
          <w:b w:val="false"/>
          <w:bCs w:val="false"/>
          <w:sz w:val="24"/>
          <w:szCs w:val="24"/>
          <w:lang w:val="kk-KZ" w:eastAsia="en-US"/>
        </w:rPr>
        <w:t>главой 4</w:t>
      </w:r>
      <w:r>
        <w:rPr>
          <w:b w:val="false"/>
          <w:bCs w:val="false"/>
          <w:color w:val="000000"/>
          <w:spacing w:val="2"/>
          <w:sz w:val="24"/>
          <w:szCs w:val="24"/>
          <w:lang w:val="kk-KZ"/>
        </w:rPr>
        <w:t xml:space="preserve"> Правил</w:t>
      </w:r>
      <w:r>
        <w:rPr>
          <w:b w:val="false"/>
          <w:bCs w:val="false"/>
          <w:color w:val="000000"/>
          <w:spacing w:val="2"/>
          <w:lang w:val="kk-KZ"/>
        </w:rPr>
        <w:t>.</w:t>
      </w:r>
    </w:p>
    <w:p>
      <w:pPr>
        <w:pStyle w:val="Heading3"/>
        <w:spacing w:before="280" w:after="280"/>
        <w:rPr>
          <w:rFonts w:ascii="Times New Roman" w:hAnsi="Times New Roman"/>
        </w:rPr>
      </w:pPr>
      <w:bookmarkStart w:id="19" w:name="__RefHeading___Toc1841_2535700000"/>
      <w:bookmarkEnd w:id="19"/>
      <w:r>
        <w:rPr/>
        <w:t>3. Квалификационные требования, предъявляемые к потенциальному поставщику</w:t>
      </w:r>
    </w:p>
    <w:p>
      <w:pPr>
        <w:pStyle w:val="Normal"/>
        <w:rPr>
          <w:rFonts w:ascii="Times New Roman" w:hAnsi="Times New Roman"/>
        </w:rPr>
      </w:pPr>
      <w:r>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highlight w:val="yellow"/>
        </w:rPr>
        <w:t>Приложение 1</w:t>
      </w:r>
      <w:r>
        <w:rPr/>
        <w:t xml:space="preserve"> к настоящей Тендерной документации) </w:t>
      </w:r>
    </w:p>
    <w:p>
      <w:pPr>
        <w:pStyle w:val="Normal"/>
        <w:rPr>
          <w:rFonts w:ascii="Times New Roman" w:hAnsi="Times New Roman"/>
        </w:rPr>
      </w:pPr>
      <w:r>
        <w:rPr/>
        <w:t>3.2. Для участия в тендере потенциальный поставщик должен соответствовать следующим квалификационным требованиям:</w:t>
      </w:r>
    </w:p>
    <w:p>
      <w:pPr>
        <w:pStyle w:val="Normal"/>
        <w:rPr>
          <w:rFonts w:ascii="Times New Roman" w:hAnsi="Times New Roman"/>
        </w:rPr>
      </w:pPr>
      <w:r>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rFonts w:ascii="Times New Roman" w:hAnsi="Times New Roman"/>
        </w:rPr>
      </w:pPr>
      <w:bookmarkStart w:id="20" w:name="z123"/>
      <w:bookmarkEnd w:id="20"/>
      <w:r>
        <w:rPr/>
        <w:t>2) иметь опыт работы на фармацевтическом рынке Республики Казахстан не менее одного года (данное требование не распространяется на производителей);</w:t>
      </w:r>
    </w:p>
    <w:p>
      <w:pPr>
        <w:pStyle w:val="Normal"/>
        <w:rPr>
          <w:rFonts w:ascii="Times New Roman" w:hAnsi="Times New Roman"/>
        </w:rPr>
      </w:pPr>
      <w:r>
        <w:rPr/>
        <w:t>3) являться платежеспособным,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rFonts w:ascii="Times New Roman" w:hAnsi="Times New Roman"/>
        </w:rPr>
      </w:pPr>
      <w:r>
        <w:rPr/>
        <w:t>4) не подлежать процедуре банкротства либо ликвидации;</w:t>
      </w:r>
      <w:bookmarkStart w:id="21" w:name="z126"/>
      <w:bookmarkEnd w:id="21"/>
    </w:p>
    <w:p>
      <w:pPr>
        <w:pStyle w:val="Normal"/>
        <w:rPr>
          <w:rFonts w:ascii="Times New Roman" w:hAnsi="Times New Roman"/>
        </w:rPr>
      </w:pPr>
      <w:r>
        <w:rPr/>
        <w:t>5) не состоять в перечне недобросовестных потенциальных поставщиков (поставщиков)</w:t>
      </w:r>
    </w:p>
    <w:p>
      <w:pPr>
        <w:pStyle w:val="Normal"/>
        <w:rPr>
          <w:rFonts w:ascii="Times New Roman" w:hAnsi="Times New Roman"/>
        </w:rPr>
      </w:pPr>
      <w:bookmarkStart w:id="22" w:name="z127"/>
      <w:bookmarkEnd w:id="22"/>
      <w:r>
        <w:rPr/>
        <w:t>6) иметь разрешение на осуществление предпринимательской деятельности физического лица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p>
      <w:pPr>
        <w:pStyle w:val="Normal"/>
        <w:rPr>
          <w:rFonts w:ascii="Times New Roman" w:hAnsi="Times New Roman"/>
        </w:rPr>
      </w:pPr>
      <w:r>
        <w:rPr/>
        <w:t>3.3. Потенциальный поставщик по одному лоту тендера, представляет одного производителя изделия медицинского назначения;</w:t>
      </w:r>
    </w:p>
    <w:p>
      <w:pPr>
        <w:pStyle w:val="Normal"/>
        <w:rPr>
          <w:rFonts w:ascii="Times New Roman" w:hAnsi="Times New Roman"/>
        </w:rPr>
      </w:pPr>
      <w:r>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pPr>
      <w:bookmarkStart w:id="23" w:name="__RefHeading___Toc3445_223126817"/>
      <w:bookmarkEnd w:id="23"/>
      <w:r>
        <w:rPr/>
        <w:t>4. Требования к товарам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rFonts w:ascii="Times New Roman" w:hAnsi="Times New Roman"/>
          <w:sz w:val="24"/>
          <w:szCs w:val="24"/>
        </w:rPr>
      </w:pPr>
      <w:bookmarkStart w:id="24" w:name="SUB1300"/>
      <w:bookmarkEnd w:id="24"/>
      <w:r>
        <w:rPr>
          <w:color w:val="000000"/>
          <w:spacing w:val="2"/>
          <w:sz w:val="24"/>
          <w:szCs w:val="24"/>
        </w:rPr>
        <w:tab/>
        <w:t xml:space="preserve">К закупаемым, </w:t>
      </w:r>
      <w:r>
        <w:rPr>
          <w:sz w:val="24"/>
          <w:szCs w:val="24"/>
          <w:lang w:val="kk-KZ"/>
        </w:rPr>
        <w:t>лекарственным средствам</w:t>
      </w:r>
      <w:r>
        <w:rPr>
          <w:color w:val="000000"/>
          <w:spacing w:val="2"/>
          <w:sz w:val="24"/>
          <w:szCs w:val="24"/>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25" w:name="z142"/>
      <w:bookmarkEnd w:id="25"/>
      <w:r>
        <w:rPr>
          <w:color w:val="000000"/>
          <w:spacing w:val="2"/>
          <w:sz w:val="24"/>
          <w:szCs w:val="24"/>
        </w:rPr>
        <w:tab/>
        <w:t xml:space="preserve">4.1. наличие регистрации </w:t>
      </w:r>
      <w:r>
        <w:rPr>
          <w:sz w:val="24"/>
          <w:szCs w:val="24"/>
          <w:lang w:val="kk-KZ"/>
        </w:rPr>
        <w:t>лекарственных средств (контрастные вещества)</w:t>
      </w:r>
      <w:r>
        <w:rPr>
          <w:color w:val="000000"/>
          <w:spacing w:val="2"/>
          <w:sz w:val="24"/>
          <w:szCs w:val="24"/>
        </w:rPr>
        <w:t>в Республике Казахстан в соответствии с положениями </w:t>
      </w:r>
      <w:r>
        <w:rPr>
          <w:spacing w:val="2"/>
          <w:sz w:val="24"/>
          <w:szCs w:val="24"/>
        </w:rPr>
        <w:t>Кодекса</w:t>
      </w:r>
      <w:r>
        <w:rPr>
          <w:color w:val="000000"/>
          <w:spacing w:val="2"/>
          <w:sz w:val="24"/>
          <w:szCs w:val="24"/>
        </w:rPr>
        <w:t> и порядке, определенном уполномоченным органом в области здравоохранения,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w:t>
      </w:r>
      <w:bookmarkStart w:id="26" w:name="z143"/>
      <w:bookmarkEnd w:id="26"/>
      <w:r>
        <w:rPr>
          <w:color w:val="000000"/>
          <w:spacing w:val="2"/>
          <w:sz w:val="24"/>
          <w:szCs w:val="24"/>
        </w:rPr>
        <w:t xml:space="preserve"> </w:t>
        <w:tab/>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firstLine="400"/>
        <w:jc w:val="both"/>
        <w:rPr>
          <w:rFonts w:ascii="Times New Roman" w:hAnsi="Times New Roman"/>
          <w:sz w:val="24"/>
          <w:szCs w:val="24"/>
        </w:rPr>
      </w:pPr>
      <w:bookmarkStart w:id="27" w:name="z144"/>
      <w:bookmarkEnd w:id="27"/>
      <w:r>
        <w:rPr>
          <w:color w:val="000000"/>
          <w:spacing w:val="2"/>
          <w:sz w:val="24"/>
          <w:szCs w:val="24"/>
        </w:rPr>
        <w:tab/>
        <w:t xml:space="preserve">При ввозе и (или) производстве </w:t>
      </w:r>
      <w:r>
        <w:rPr>
          <w:sz w:val="24"/>
          <w:szCs w:val="24"/>
          <w:lang w:val="kk-KZ"/>
        </w:rPr>
        <w:t xml:space="preserve">лекарственных средств  </w:t>
      </w:r>
      <w:r>
        <w:rPr>
          <w:color w:val="000000"/>
          <w:spacing w:val="2"/>
          <w:sz w:val="24"/>
          <w:szCs w:val="24"/>
        </w:rPr>
        <w:t>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Правилами;</w:t>
      </w:r>
      <w:bookmarkStart w:id="28" w:name="z145"/>
      <w:bookmarkEnd w:id="28"/>
      <w:r>
        <w:rPr>
          <w:color w:val="000000"/>
          <w:spacing w:val="2"/>
          <w:sz w:val="24"/>
          <w:szCs w:val="24"/>
        </w:rPr>
        <w:tab/>
        <w:tab/>
        <w:tab/>
        <w:tab/>
        <w:tab/>
        <w:tab/>
        <w:tab/>
        <w:tab/>
      </w:r>
    </w:p>
    <w:p>
      <w:pPr>
        <w:pStyle w:val="Normal"/>
        <w:ind w:left="0" w:right="0" w:hanging="0"/>
        <w:jc w:val="both"/>
        <w:rPr>
          <w:rFonts w:ascii="Times New Roman" w:hAnsi="Times New Roman"/>
          <w:sz w:val="24"/>
          <w:szCs w:val="24"/>
        </w:rPr>
      </w:pPr>
      <w:r>
        <w:rPr>
          <w:b w:val="false"/>
          <w:bCs w:val="false"/>
          <w:color w:val="000000"/>
          <w:spacing w:val="2"/>
          <w:sz w:val="24"/>
          <w:szCs w:val="24"/>
          <w:lang w:val="kk-KZ"/>
        </w:rPr>
        <w:tab/>
        <w:t>4.2. лекарственные средства (контрастные вещества)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изделий медицинского назначения утвержденными уполномоченным органом;</w:t>
      </w:r>
    </w:p>
    <w:p>
      <w:pPr>
        <w:pStyle w:val="Normal"/>
        <w:ind w:left="0" w:right="0" w:hanging="0"/>
        <w:jc w:val="both"/>
        <w:rPr/>
      </w:pPr>
      <w:r>
        <w:rPr>
          <w:b w:val="false"/>
          <w:bCs w:val="false"/>
          <w:color w:val="000000"/>
          <w:spacing w:val="2"/>
          <w:sz w:val="24"/>
          <w:szCs w:val="24"/>
          <w:lang w:val="kk-KZ"/>
        </w:rPr>
        <w:tab/>
        <w:t xml:space="preserve">4.3. маркировки, потребительские упаковки и инструкции лекарственные средства (контрастные вещества) соответствуют требованиям </w:t>
      </w:r>
      <w:r>
        <w:fldChar w:fldCharType="begin"/>
      </w:r>
      <w:r>
        <w:rPr>
          <w:sz w:val="24"/>
          <w:spacing w:val="2"/>
          <w:b w:val="false"/>
          <w:szCs w:val="24"/>
          <w:bCs w:val="false"/>
          <w:color w:val="000000"/>
          <w:lang w:val="kk-KZ"/>
        </w:rPr>
        <w:instrText> HYPERLINK "http://adilet.zan.kz/rus/docs/K090000193_" \l "z1"</w:instrText>
      </w:r>
      <w:r>
        <w:rPr>
          <w:sz w:val="24"/>
          <w:spacing w:val="2"/>
          <w:b w:val="false"/>
          <w:szCs w:val="24"/>
          <w:bCs w:val="false"/>
          <w:color w:val="000000"/>
          <w:lang w:val="kk-KZ"/>
        </w:rPr>
        <w:fldChar w:fldCharType="separate"/>
      </w:r>
      <w:r>
        <w:rPr>
          <w:b w:val="false"/>
          <w:bCs w:val="false"/>
          <w:color w:val="000000"/>
          <w:spacing w:val="2"/>
          <w:sz w:val="24"/>
          <w:szCs w:val="24"/>
          <w:lang w:val="kk-KZ"/>
        </w:rPr>
        <w:t>Кодекса</w:t>
      </w:r>
      <w:r>
        <w:rPr>
          <w:sz w:val="24"/>
          <w:spacing w:val="2"/>
          <w:b w:val="false"/>
          <w:szCs w:val="24"/>
          <w:bCs w:val="false"/>
          <w:color w:val="000000"/>
          <w:lang w:val="kk-KZ"/>
        </w:rPr>
        <w:fldChar w:fldCharType="end"/>
      </w:r>
      <w:r>
        <w:rPr>
          <w:b w:val="false"/>
          <w:bCs w:val="false"/>
          <w:color w:val="000000"/>
          <w:spacing w:val="2"/>
          <w:sz w:val="24"/>
          <w:szCs w:val="24"/>
          <w:lang w:val="kk-KZ"/>
        </w:rPr>
        <w:t xml:space="preserve"> и порядку, установленному уполномоченным органом в области здравоохранения;</w:t>
      </w:r>
    </w:p>
    <w:p>
      <w:pPr>
        <w:pStyle w:val="Normal"/>
        <w:ind w:left="0" w:right="0" w:hanging="0"/>
        <w:jc w:val="both"/>
        <w:rPr>
          <w:rFonts w:ascii="Times New Roman" w:hAnsi="Times New Roman"/>
          <w:sz w:val="24"/>
          <w:szCs w:val="24"/>
        </w:rPr>
      </w:pPr>
      <w:bookmarkStart w:id="29" w:name="z147"/>
      <w:bookmarkEnd w:id="29"/>
      <w:r>
        <w:rPr>
          <w:b w:val="false"/>
          <w:bCs w:val="false"/>
          <w:color w:val="000000"/>
          <w:spacing w:val="2"/>
          <w:sz w:val="24"/>
          <w:szCs w:val="24"/>
          <w:lang w:val="kk-KZ"/>
        </w:rPr>
        <w:tab/>
        <w:t>4.4. срок годности лекарственные средства (контрастные вещества) на дату поставки поставщиком заказчику составляет:</w:t>
      </w:r>
      <w:bookmarkStart w:id="30" w:name="z148"/>
      <w:bookmarkEnd w:id="30"/>
      <w:r>
        <w:rPr>
          <w:b w:val="false"/>
          <w:bCs w:val="false"/>
          <w:color w:val="000000"/>
          <w:spacing w:val="2"/>
          <w:sz w:val="24"/>
          <w:szCs w:val="24"/>
          <w:lang w:val="kk-KZ"/>
        </w:rPr>
        <w:tab/>
        <w:tab/>
        <w:tab/>
        <w:tab/>
        <w:tab/>
        <w:tab/>
        <w:tab/>
        <w:tab/>
        <w:tab/>
        <w:t>- не менее пятидесяти процентов от указанного срока годности на упаковке (при сроке годности менее двух лет);</w:t>
      </w:r>
    </w:p>
    <w:p>
      <w:pPr>
        <w:pStyle w:val="Normal"/>
        <w:ind w:left="0" w:right="0" w:hanging="0"/>
        <w:jc w:val="both"/>
        <w:rPr>
          <w:rFonts w:ascii="Times New Roman" w:hAnsi="Times New Roman"/>
        </w:rPr>
      </w:pPr>
      <w:r>
        <w:rPr>
          <w:b w:val="false"/>
          <w:bCs w:val="false"/>
          <w:color w:val="000000"/>
          <w:spacing w:val="2"/>
          <w:sz w:val="24"/>
          <w:szCs w:val="24"/>
          <w:lang w:val="kk-KZ"/>
        </w:rPr>
        <w:t>- не менее двенадцати месяцев от указанного срока годности на упаковке (при сроке годности два года и более);</w:t>
      </w:r>
    </w:p>
    <w:p>
      <w:pPr>
        <w:pStyle w:val="TextBody"/>
        <w:rPr/>
      </w:pPr>
      <w:r>
        <w:rPr>
          <w:rStyle w:val="S0"/>
          <w:b w:val="false"/>
          <w:bCs w:val="false"/>
          <w:color w:val="000000"/>
          <w:spacing w:val="2"/>
          <w:sz w:val="24"/>
          <w:szCs w:val="24"/>
          <w:lang w:val="kk-KZ"/>
        </w:rPr>
        <w:t xml:space="preserve">4.5. </w:t>
      </w:r>
      <w:r>
        <w:rPr>
          <w:rStyle w:val="S0"/>
          <w:spacing w:val="2"/>
          <w:sz w:val="24"/>
          <w:szCs w:val="24"/>
          <w:lang w:val="kk-KZ"/>
        </w:rPr>
        <w:t xml:space="preserve">Организатор тендера не устанавливает к закупаемым </w:t>
      </w:r>
      <w:r>
        <w:rPr>
          <w:b w:val="false"/>
          <w:bCs w:val="false"/>
          <w:color w:val="000000"/>
          <w:spacing w:val="2"/>
          <w:sz w:val="24"/>
          <w:szCs w:val="24"/>
          <w:lang w:val="kk-KZ"/>
        </w:rPr>
        <w:t>Товарам  требования,  не предусмотренные Правилами.</w:t>
      </w:r>
    </w:p>
    <w:p>
      <w:pPr>
        <w:pStyle w:val="Heading3"/>
        <w:spacing w:before="280" w:after="280"/>
        <w:rPr>
          <w:rFonts w:ascii="Times New Roman" w:hAnsi="Times New Roman"/>
          <w:sz w:val="24"/>
          <w:szCs w:val="24"/>
        </w:rPr>
      </w:pPr>
      <w:bookmarkStart w:id="31" w:name="__RefHeading___Toc9953_2535700000"/>
      <w:bookmarkEnd w:id="31"/>
      <w:r>
        <w:rPr/>
        <w:t>5. Язык тендерной документации</w:t>
      </w:r>
    </w:p>
    <w:p>
      <w:pPr>
        <w:pStyle w:val="TextBody"/>
        <w:rPr>
          <w:rFonts w:ascii="Times New Roman" w:hAnsi="Times New Roman"/>
        </w:rPr>
      </w:pPr>
      <w:r>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pPr>
      <w:bookmarkStart w:id="32" w:name="__RefHeading___Toc1843_2535700000"/>
      <w:bookmarkEnd w:id="32"/>
      <w:r>
        <w:rPr/>
        <w:t xml:space="preserve">6. </w:t>
      </w:r>
      <w:r>
        <w:rPr>
          <w:lang w:val="ru-RU" w:eastAsia="zh-CN" w:bidi="hi-IN"/>
        </w:rPr>
        <w:t>Требования к оформлению тендерной заявки</w:t>
      </w:r>
    </w:p>
    <w:p>
      <w:pPr>
        <w:pStyle w:val="TextBody"/>
        <w:rPr>
          <w:sz w:val="24"/>
          <w:szCs w:val="24"/>
        </w:rPr>
      </w:pPr>
      <w:r>
        <w:rPr>
          <w:b w:val="false"/>
          <w:i w:val="false"/>
          <w:caps w:val="false"/>
          <w:smallCaps w:val="false"/>
          <w:spacing w:val="0"/>
          <w:sz w:val="24"/>
          <w:szCs w:val="24"/>
        </w:rPr>
        <w:t>6.1.Тендерная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p>
      <w:pPr>
        <w:pStyle w:val="TextBody"/>
        <w:rPr>
          <w:sz w:val="24"/>
          <w:szCs w:val="24"/>
        </w:rPr>
      </w:pPr>
      <w:bookmarkStart w:id="33" w:name="z284"/>
      <w:bookmarkEnd w:id="33"/>
      <w:r>
        <w:rPr>
          <w:b w:val="false"/>
          <w:i w:val="false"/>
          <w:caps w:val="false"/>
          <w:smallCaps w:val="false"/>
          <w:spacing w:val="0"/>
          <w:sz w:val="24"/>
          <w:szCs w:val="24"/>
        </w:rPr>
        <w:t xml:space="preserve">6.2. </w:t>
      </w:r>
      <w:r>
        <w:rPr>
          <w:sz w:val="24"/>
          <w:szCs w:val="24"/>
        </w:rPr>
        <w:t>Основная часть тендерной заявки содержит:</w:t>
      </w:r>
    </w:p>
    <w:p>
      <w:pPr>
        <w:pStyle w:val="TextBody"/>
        <w:rPr>
          <w:sz w:val="24"/>
          <w:szCs w:val="24"/>
        </w:rPr>
      </w:pPr>
      <w:bookmarkStart w:id="34" w:name="z2851"/>
      <w:bookmarkEnd w:id="34"/>
      <w:r>
        <w:rPr>
          <w:b w:val="false"/>
          <w:i w:val="false"/>
          <w:sz w:val="24"/>
          <w:szCs w:val="24"/>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pPr>
        <w:pStyle w:val="TextBody"/>
        <w:rPr>
          <w:sz w:val="24"/>
          <w:szCs w:val="24"/>
        </w:rPr>
      </w:pPr>
      <w:bookmarkStart w:id="35" w:name="z286"/>
      <w:bookmarkEnd w:id="35"/>
      <w:r>
        <w:rPr>
          <w:b w:val="false"/>
          <w:i w:val="false"/>
          <w:sz w:val="24"/>
          <w:szCs w:val="24"/>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pPr>
        <w:pStyle w:val="TextBody"/>
        <w:rPr>
          <w:sz w:val="24"/>
          <w:szCs w:val="24"/>
        </w:rPr>
      </w:pPr>
      <w:bookmarkStart w:id="36" w:name="z287"/>
      <w:bookmarkEnd w:id="36"/>
      <w:r>
        <w:rPr>
          <w:b w:val="false"/>
          <w:i w:val="false"/>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sz w:val="24"/>
          <w:szCs w:val="24"/>
        </w:rPr>
      </w:pPr>
      <w:bookmarkStart w:id="37" w:name="z288"/>
      <w:bookmarkEnd w:id="37"/>
      <w:r>
        <w:rPr>
          <w:b w:val="false"/>
          <w:i w:val="false"/>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pPr>
        <w:pStyle w:val="TextBody"/>
        <w:rPr/>
      </w:pPr>
      <w:bookmarkStart w:id="38" w:name="z289"/>
      <w:bookmarkEnd w:id="38"/>
      <w:r>
        <w:rPr>
          <w:b w:val="false"/>
          <w:i w:val="false"/>
          <w:caps w:val="false"/>
          <w:smallCaps w:val="false"/>
          <w:color w:val="000000"/>
          <w:spacing w:val="0"/>
          <w:sz w:val="24"/>
          <w:szCs w:val="24"/>
        </w:rPr>
        <w:t>5) копии разрешений (уведомлений) либо разрешений (уведомлений) в виде электронного документа, полученных (направленных) в соответствии с </w:t>
      </w:r>
      <w:r>
        <w:fldChar w:fldCharType="begin"/>
      </w:r>
      <w:r>
        <w:rPr>
          <w:rStyle w:val="InternetLink"/>
          <w:smallCaps w:val="false"/>
          <w:caps w:val="false"/>
          <w:sz w:val="24"/>
          <w:spacing w:val="0"/>
          <w:i w:val="false"/>
          <w:b w:val="false"/>
          <w:szCs w:val="24"/>
          <w:color w:val="073A5E"/>
        </w:rPr>
        <w:instrText> HYPERLINK "http://adilet.zan.kz/rus/docs/Z1400000202" \l "z1"</w:instrText>
      </w:r>
      <w:r>
        <w:rPr>
          <w:rStyle w:val="InternetLink"/>
          <w:smallCaps w:val="false"/>
          <w:caps w:val="false"/>
          <w:sz w:val="24"/>
          <w:spacing w:val="0"/>
          <w:i w:val="false"/>
          <w:b w:val="false"/>
          <w:szCs w:val="24"/>
          <w:color w:val="073A5E"/>
        </w:rPr>
        <w:fldChar w:fldCharType="separate"/>
      </w:r>
      <w:r>
        <w:rPr>
          <w:rStyle w:val="InternetLink"/>
          <w:b w:val="false"/>
          <w:i w:val="false"/>
          <w:caps w:val="false"/>
          <w:smallCaps w:val="false"/>
          <w:color w:val="073A5E"/>
          <w:spacing w:val="0"/>
          <w:sz w:val="24"/>
          <w:szCs w:val="24"/>
        </w:rPr>
        <w:t>Законом</w:t>
      </w:r>
      <w:r>
        <w:rPr>
          <w:rStyle w:val="InternetLink"/>
          <w:smallCaps w:val="false"/>
          <w:caps w:val="false"/>
          <w:sz w:val="24"/>
          <w:spacing w:val="0"/>
          <w:i w:val="false"/>
          <w:b w:val="false"/>
          <w:szCs w:val="24"/>
          <w:color w:val="073A5E"/>
        </w:rPr>
        <w:fldChar w:fldCharType="end"/>
      </w:r>
      <w:r>
        <w:rPr>
          <w:b w:val="false"/>
          <w:i w:val="false"/>
          <w:caps w:val="false"/>
          <w:smallCaps w:val="false"/>
          <w:color w:val="000000"/>
          <w:spacing w:val="0"/>
          <w:sz w:val="24"/>
          <w:szCs w:val="24"/>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pPr>
        <w:pStyle w:val="TextBody"/>
        <w:rPr>
          <w:sz w:val="24"/>
          <w:szCs w:val="24"/>
        </w:rPr>
      </w:pPr>
      <w:bookmarkStart w:id="39" w:name="z290"/>
      <w:bookmarkEnd w:id="39"/>
      <w:r>
        <w:rPr>
          <w:b w:val="false"/>
          <w:i w:val="false"/>
          <w:sz w:val="24"/>
          <w:szCs w:val="24"/>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pPr>
        <w:pStyle w:val="TextBody"/>
        <w:rPr>
          <w:sz w:val="24"/>
          <w:szCs w:val="24"/>
        </w:rPr>
      </w:pPr>
      <w:bookmarkStart w:id="40" w:name="z291"/>
      <w:bookmarkEnd w:id="40"/>
      <w:r>
        <w:rPr>
          <w:b w:val="false"/>
          <w:i w:val="false"/>
          <w:sz w:val="24"/>
          <w:szCs w:val="24"/>
        </w:rPr>
        <w:t>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pPr>
        <w:pStyle w:val="TextBody"/>
        <w:rPr>
          <w:sz w:val="24"/>
          <w:szCs w:val="24"/>
        </w:rPr>
      </w:pPr>
      <w:bookmarkStart w:id="41" w:name="z292"/>
      <w:bookmarkEnd w:id="41"/>
      <w:r>
        <w:rPr>
          <w:b w:val="false"/>
          <w:i w:val="false"/>
          <w:sz w:val="24"/>
          <w:szCs w:val="24"/>
        </w:rPr>
        <w:t>8) сведения о квалификации по форме, утвержденной уполномоченным органом в области здравоохранения;</w:t>
      </w:r>
    </w:p>
    <w:p>
      <w:pPr>
        <w:pStyle w:val="TextBody"/>
        <w:rPr>
          <w:sz w:val="24"/>
          <w:szCs w:val="24"/>
        </w:rPr>
      </w:pPr>
      <w:r>
        <w:rPr>
          <w:b w:val="false"/>
          <w:i w:val="false"/>
          <w:sz w:val="24"/>
          <w:szCs w:val="24"/>
        </w:rPr>
        <w:t>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w:t>
      </w:r>
      <w:bookmarkStart w:id="42" w:name="z294"/>
      <w:bookmarkEnd w:id="42"/>
      <w:r>
        <w:rPr>
          <w:b w:val="false"/>
          <w:i w:val="false"/>
          <w:sz w:val="24"/>
          <w:szCs w:val="24"/>
        </w:rPr>
        <w:br/>
        <w:t>копию сертификата о соответствии объекта требованиям надлежащей дистрибьюторской практики (GDP) при закупе лекарственных средств, медицинских изделий и фармацевтических услуг для получения преимущества на заключение договора закупа или договора поставки;</w:t>
        <w:br/>
        <w:t>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p>
    <w:p>
      <w:pPr>
        <w:pStyle w:val="TextBody"/>
        <w:rPr>
          <w:sz w:val="24"/>
          <w:szCs w:val="24"/>
        </w:rPr>
      </w:pPr>
      <w:bookmarkStart w:id="43" w:name="z2961"/>
      <w:bookmarkEnd w:id="43"/>
      <w:r>
        <w:rPr>
          <w:b w:val="false"/>
          <w:i w:val="false"/>
          <w:sz w:val="24"/>
          <w:szCs w:val="24"/>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pPr>
        <w:pStyle w:val="TextBody"/>
        <w:rPr>
          <w:sz w:val="24"/>
          <w:szCs w:val="24"/>
        </w:rPr>
      </w:pPr>
      <w:bookmarkStart w:id="44" w:name="z2971"/>
      <w:bookmarkEnd w:id="44"/>
      <w:r>
        <w:rPr>
          <w:b w:val="false"/>
          <w:i w:val="false"/>
          <w:sz w:val="24"/>
          <w:szCs w:val="24"/>
        </w:rPr>
        <w:t>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pPr>
        <w:pStyle w:val="TextBody"/>
        <w:rPr>
          <w:sz w:val="24"/>
          <w:szCs w:val="24"/>
        </w:rPr>
      </w:pPr>
      <w:bookmarkStart w:id="45" w:name="z2981"/>
      <w:bookmarkEnd w:id="45"/>
      <w:r>
        <w:rPr>
          <w:b w:val="false"/>
          <w:i w:val="false"/>
          <w:sz w:val="24"/>
          <w:szCs w:val="24"/>
        </w:rPr>
        <w:t>12) сопутствующие услуги;</w:t>
      </w:r>
    </w:p>
    <w:p>
      <w:pPr>
        <w:pStyle w:val="TextBody"/>
        <w:rPr>
          <w:sz w:val="24"/>
          <w:szCs w:val="24"/>
        </w:rPr>
      </w:pPr>
      <w:r>
        <w:rPr>
          <w:b w:val="false"/>
          <w:i w:val="false"/>
          <w:sz w:val="24"/>
          <w:szCs w:val="24"/>
        </w:rPr>
        <w:t>13) оригинал документа, подтверждающего внесение гарантийного обеспечения тендерной заявки;</w:t>
      </w:r>
    </w:p>
    <w:p>
      <w:pPr>
        <w:pStyle w:val="TextBody"/>
        <w:rPr>
          <w:sz w:val="24"/>
          <w:szCs w:val="24"/>
        </w:rPr>
      </w:pPr>
      <w:bookmarkStart w:id="46" w:name="z3001"/>
      <w:bookmarkEnd w:id="46"/>
      <w:r>
        <w:rPr>
          <w:b w:val="false"/>
          <w:i w:val="false"/>
          <w:sz w:val="24"/>
          <w:szCs w:val="24"/>
        </w:rPr>
        <w:t>14)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pPr>
        <w:pStyle w:val="TextBody"/>
        <w:rPr>
          <w:sz w:val="24"/>
          <w:szCs w:val="24"/>
        </w:rPr>
      </w:pPr>
      <w:bookmarkStart w:id="47" w:name="z3011"/>
      <w:bookmarkEnd w:id="47"/>
      <w:r>
        <w:rPr>
          <w:b w:val="false"/>
          <w:i w:val="false"/>
          <w:sz w:val="24"/>
          <w:szCs w:val="24"/>
        </w:rPr>
        <w:t>15) документы, подтверждающие соответствие потенциального поставщика квалификационным требованиям, установленным пунктом 13 настоящих Правил;</w:t>
      </w:r>
    </w:p>
    <w:p>
      <w:pPr>
        <w:pStyle w:val="TextBody"/>
        <w:rPr>
          <w:sz w:val="24"/>
          <w:szCs w:val="24"/>
        </w:rPr>
      </w:pPr>
      <w:bookmarkStart w:id="48" w:name="z3021"/>
      <w:bookmarkEnd w:id="48"/>
      <w:r>
        <w:rPr>
          <w:b w:val="false"/>
          <w:i w:val="false"/>
          <w:sz w:val="24"/>
          <w:szCs w:val="24"/>
        </w:rPr>
        <w:t>16)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p>
      <w:pPr>
        <w:pStyle w:val="TextBody"/>
        <w:rPr>
          <w:sz w:val="24"/>
          <w:szCs w:val="24"/>
        </w:rPr>
      </w:pPr>
      <w:bookmarkStart w:id="49" w:name="z3031"/>
      <w:bookmarkEnd w:id="49"/>
      <w:r>
        <w:rPr>
          <w:b w:val="false"/>
          <w:i w:val="false"/>
          <w:sz w:val="24"/>
          <w:szCs w:val="24"/>
        </w:rPr>
        <w:t>17) письмо об отсутствии аффилированности в соответствии с пунктом 9 настоящих Правил;</w:t>
      </w:r>
    </w:p>
    <w:p>
      <w:pPr>
        <w:pStyle w:val="TextBody"/>
        <w:rPr>
          <w:sz w:val="24"/>
          <w:szCs w:val="24"/>
        </w:rPr>
      </w:pPr>
      <w:bookmarkStart w:id="50" w:name="z3041"/>
      <w:bookmarkEnd w:id="50"/>
      <w:r>
        <w:rPr>
          <w:b w:val="false"/>
          <w:i w:val="false"/>
          <w:sz w:val="24"/>
          <w:szCs w:val="24"/>
        </w:rPr>
        <w:t>18)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pPr>
        <w:pStyle w:val="TextBody"/>
        <w:rPr>
          <w:sz w:val="24"/>
          <w:szCs w:val="24"/>
        </w:rPr>
      </w:pPr>
      <w:bookmarkStart w:id="51" w:name="z3051"/>
      <w:bookmarkEnd w:id="51"/>
      <w:r>
        <w:rPr>
          <w:b w:val="false"/>
          <w:i w:val="false"/>
          <w:sz w:val="24"/>
          <w:szCs w:val="24"/>
        </w:rPr>
        <w:t>19) договоры намерения об оказании фармацевтической услуги с соисполнителями;</w:t>
      </w:r>
    </w:p>
    <w:p>
      <w:pPr>
        <w:pStyle w:val="TextBody"/>
        <w:rPr>
          <w:sz w:val="24"/>
          <w:szCs w:val="24"/>
        </w:rPr>
      </w:pPr>
      <w:bookmarkStart w:id="52" w:name="z3061"/>
      <w:bookmarkEnd w:id="52"/>
      <w:r>
        <w:rPr>
          <w:b w:val="false"/>
          <w:i w:val="false"/>
          <w:sz w:val="24"/>
          <w:szCs w:val="24"/>
        </w:rPr>
        <w:t>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p>
      <w:pPr>
        <w:pStyle w:val="TextBody"/>
        <w:rPr>
          <w:sz w:val="24"/>
          <w:szCs w:val="24"/>
        </w:rPr>
      </w:pPr>
      <w:bookmarkStart w:id="53" w:name="z307"/>
      <w:bookmarkEnd w:id="53"/>
      <w:r>
        <w:rPr>
          <w:b w:val="false"/>
          <w:i w:val="false"/>
          <w:sz w:val="24"/>
          <w:szCs w:val="24"/>
        </w:rPr>
        <w:t>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p>
    <w:p>
      <w:pPr>
        <w:pStyle w:val="TextBody"/>
        <w:rPr>
          <w:sz w:val="24"/>
          <w:szCs w:val="24"/>
        </w:rPr>
      </w:pPr>
      <w:r>
        <w:rPr>
          <w:sz w:val="24"/>
          <w:szCs w:val="24"/>
        </w:rPr>
      </w:r>
    </w:p>
    <w:p>
      <w:pPr>
        <w:pStyle w:val="TextBody"/>
        <w:rPr>
          <w:sz w:val="24"/>
          <w:szCs w:val="24"/>
        </w:rPr>
      </w:pPr>
      <w:bookmarkStart w:id="54" w:name="z3081"/>
      <w:bookmarkEnd w:id="54"/>
      <w:r>
        <w:rPr>
          <w:sz w:val="24"/>
          <w:szCs w:val="24"/>
        </w:rPr>
        <w:t>6.3. Техническая часть тендерной заявки содержит:</w:t>
      </w:r>
    </w:p>
    <w:p>
      <w:pPr>
        <w:pStyle w:val="TextBody"/>
        <w:rPr>
          <w:sz w:val="24"/>
          <w:szCs w:val="24"/>
        </w:rPr>
      </w:pPr>
      <w:bookmarkStart w:id="55" w:name="z3091"/>
      <w:bookmarkEnd w:id="55"/>
      <w:r>
        <w:rPr>
          <w:b w:val="false"/>
          <w:i w:val="false"/>
          <w:sz w:val="24"/>
          <w:szCs w:val="24"/>
        </w:rPr>
        <w:t>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*doc);</w:t>
      </w:r>
    </w:p>
    <w:p>
      <w:pPr>
        <w:pStyle w:val="TextBody"/>
        <w:rPr>
          <w:sz w:val="24"/>
          <w:szCs w:val="24"/>
        </w:rPr>
      </w:pPr>
      <w:bookmarkStart w:id="56" w:name="z3101"/>
      <w:bookmarkEnd w:id="56"/>
      <w:r>
        <w:rPr>
          <w:b w:val="false"/>
          <w:i w:val="false"/>
          <w:sz w:val="24"/>
          <w:szCs w:val="24"/>
        </w:rPr>
        <w:t>2) документы, подтверждающие соответствие предлагаемых товаров и фармацевтических услуг требованиям настоящих Правил и тендерной документации.</w:t>
      </w:r>
    </w:p>
    <w:p>
      <w:pPr>
        <w:pStyle w:val="TextBody"/>
        <w:rPr>
          <w:sz w:val="24"/>
          <w:szCs w:val="24"/>
        </w:rPr>
      </w:pPr>
      <w:bookmarkStart w:id="57" w:name="z329"/>
      <w:bookmarkEnd w:id="57"/>
      <w:r>
        <w:rPr>
          <w:b w:val="false"/>
          <w:i w:val="false"/>
          <w:sz w:val="24"/>
          <w:szCs w:val="24"/>
        </w:rPr>
        <w:t xml:space="preserve">6.4. </w:t>
      </w:r>
      <w:r>
        <w:rPr>
          <w:sz w:val="24"/>
          <w:szCs w:val="24"/>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pPr>
        <w:pStyle w:val="TextBody"/>
        <w:rPr>
          <w:sz w:val="24"/>
          <w:szCs w:val="24"/>
        </w:rPr>
      </w:pPr>
      <w:bookmarkStart w:id="58" w:name="z330"/>
      <w:bookmarkEnd w:id="58"/>
      <w:r>
        <w:rPr>
          <w:sz w:val="24"/>
          <w:szCs w:val="24"/>
        </w:rPr>
        <w:t>6.5.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pPr>
      <w:r>
        <w:rPr>
          <w:rStyle w:val="S0"/>
          <w:sz w:val="24"/>
          <w:szCs w:val="24"/>
        </w:rPr>
        <w:t xml:space="preserve">6.6. Потенциальный поставщик запечатывает пронумерованную и прошнурованную тендерную заявку в конверт. </w:t>
      </w:r>
    </w:p>
    <w:p>
      <w:pPr>
        <w:pStyle w:val="TextBody"/>
        <w:rPr>
          <w:sz w:val="24"/>
          <w:szCs w:val="24"/>
        </w:rPr>
      </w:pPr>
      <w:r>
        <w:rPr>
          <w:sz w:val="24"/>
          <w:szCs w:val="24"/>
        </w:rPr>
        <w:t>6.7.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rPr>
        <w:t xml:space="preserve"> </w:t>
      </w:r>
      <w:r>
        <w:rPr>
          <w:b/>
          <w:color w:val="000000"/>
          <w:sz w:val="24"/>
          <w:szCs w:val="24"/>
        </w:rPr>
        <w:t>Восточно-Казахстанская область, Бородулихинский район, село Бородулиха, улица Ф.Середина, 66, приемная главного врача</w:t>
      </w:r>
      <w:r>
        <w:rPr>
          <w:i/>
          <w:sz w:val="24"/>
          <w:szCs w:val="24"/>
        </w:rPr>
        <w:t xml:space="preserve"> </w:t>
      </w:r>
      <w:r>
        <w:rPr>
          <w:sz w:val="24"/>
          <w:szCs w:val="24"/>
        </w:rPr>
        <w:t xml:space="preserve">в срок до </w:t>
      </w:r>
      <w:r>
        <w:rPr>
          <w:i w:val="false"/>
          <w:iCs w:val="false"/>
          <w:sz w:val="24"/>
          <w:szCs w:val="24"/>
          <w:highlight w:val="yellow"/>
          <w:u w:val="single"/>
        </w:rPr>
        <w:t xml:space="preserve"> </w:t>
      </w:r>
      <w:r>
        <w:rPr>
          <w:b/>
          <w:bCs/>
          <w:i w:val="false"/>
          <w:iCs w:val="false"/>
          <w:sz w:val="24"/>
          <w:szCs w:val="24"/>
          <w:highlight w:val="yellow"/>
          <w:u w:val="single"/>
        </w:rPr>
        <w:t>09</w:t>
      </w:r>
      <w:r>
        <w:rPr>
          <w:b/>
          <w:i w:val="false"/>
          <w:iCs w:val="false"/>
          <w:sz w:val="24"/>
          <w:szCs w:val="24"/>
          <w:highlight w:val="yellow"/>
          <w:u w:val="single"/>
        </w:rPr>
        <w:t xml:space="preserve"> часов 5 минут «</w:t>
      </w:r>
      <w:r>
        <w:rPr>
          <w:b/>
          <w:i w:val="false"/>
          <w:iCs w:val="false"/>
          <w:sz w:val="24"/>
          <w:szCs w:val="24"/>
          <w:highlight w:val="yellow"/>
          <w:u w:val="single"/>
        </w:rPr>
        <w:t>16</w:t>
      </w:r>
      <w:r>
        <w:rPr>
          <w:b/>
          <w:i w:val="false"/>
          <w:iCs w:val="false"/>
          <w:sz w:val="24"/>
          <w:szCs w:val="24"/>
          <w:highlight w:val="yellow"/>
          <w:u w:val="single"/>
        </w:rPr>
        <w:t>» апреля  2021 года</w:t>
      </w:r>
      <w:r>
        <w:rPr>
          <w:i w:val="false"/>
          <w:iCs w:val="false"/>
          <w:sz w:val="24"/>
          <w:szCs w:val="24"/>
        </w:rPr>
        <w:t xml:space="preserve"> вкл</w:t>
      </w:r>
      <w:r>
        <w:rPr>
          <w:sz w:val="24"/>
          <w:szCs w:val="24"/>
        </w:rPr>
        <w:t>ючительно.</w:t>
      </w:r>
    </w:p>
    <w:p>
      <w:pPr>
        <w:pStyle w:val="TextBody"/>
        <w:rPr>
          <w:sz w:val="24"/>
          <w:szCs w:val="24"/>
        </w:rPr>
      </w:pPr>
      <w:r>
        <w:rPr>
          <w:color w:val="000000"/>
          <w:sz w:val="24"/>
          <w:szCs w:val="24"/>
        </w:rPr>
        <w:t xml:space="preserve">1) Окончательный срок предоставления тендерных заявок – </w:t>
      </w:r>
      <w:r>
        <w:rPr>
          <w:b/>
          <w:sz w:val="24"/>
          <w:szCs w:val="24"/>
          <w:highlight w:val="yellow"/>
        </w:rPr>
        <w:t>до 09 часов 5 минут «</w:t>
      </w:r>
      <w:r>
        <w:rPr>
          <w:b/>
          <w:sz w:val="24"/>
          <w:szCs w:val="24"/>
          <w:highlight w:val="yellow"/>
        </w:rPr>
        <w:t>16</w:t>
      </w:r>
      <w:r>
        <w:rPr>
          <w:b/>
          <w:sz w:val="24"/>
          <w:szCs w:val="24"/>
          <w:highlight w:val="yellow"/>
        </w:rPr>
        <w:t>» апреля 2021 года.</w:t>
      </w:r>
    </w:p>
    <w:p>
      <w:pPr>
        <w:pStyle w:val="TextBody"/>
        <w:rPr/>
      </w:pPr>
      <w:r>
        <w:rPr>
          <w:color w:val="000000"/>
          <w:sz w:val="24"/>
          <w:szCs w:val="24"/>
        </w:rPr>
        <w:t xml:space="preserve"> </w:t>
      </w:r>
      <w:r>
        <w:rPr>
          <w:color w:val="000000"/>
          <w:sz w:val="24"/>
          <w:szCs w:val="24"/>
        </w:rPr>
        <w:t>2)</w:t>
      </w:r>
      <w:r>
        <w:rPr>
          <w:rStyle w:val="S0"/>
          <w:sz w:val="24"/>
          <w:szCs w:val="24"/>
        </w:rPr>
        <w:t xml:space="preserve"> Конверт должен</w:t>
      </w:r>
      <w:r>
        <w:rPr>
          <w:sz w:val="24"/>
          <w:szCs w:val="24"/>
        </w:rPr>
        <w:t>:</w:t>
        <w:tab/>
      </w:r>
      <w:r>
        <w:rPr>
          <w:color w:val="000000"/>
          <w:sz w:val="24"/>
          <w:szCs w:val="24"/>
        </w:rPr>
        <w:t xml:space="preserve"> содержать слова </w:t>
      </w:r>
      <w:r>
        <w:rPr>
          <w:b/>
          <w:color w:val="000000"/>
          <w:sz w:val="24"/>
          <w:szCs w:val="24"/>
          <w:highlight w:val="yellow"/>
        </w:rPr>
        <w:t xml:space="preserve">«Тендер </w:t>
      </w:r>
      <w:r>
        <w:rPr>
          <w:rFonts w:eastAsia="Noto Serif CJK SC" w:cs="Lohit Devanagari"/>
          <w:b/>
          <w:color w:val="auto"/>
          <w:kern w:val="2"/>
          <w:sz w:val="24"/>
          <w:szCs w:val="24"/>
          <w:highlight w:val="yellow"/>
          <w:lang w:val="kk-KZ" w:eastAsia="zh-CN" w:bidi="hi-IN"/>
        </w:rPr>
        <w:t xml:space="preserve">№ 1 </w:t>
      </w:r>
      <w:r>
        <w:rPr>
          <w:rFonts w:eastAsia="Noto Serif CJK SC" w:cs="Lohit Devanagari"/>
          <w:b/>
          <w:bCs/>
          <w:color w:val="auto"/>
          <w:kern w:val="2"/>
          <w:sz w:val="24"/>
          <w:szCs w:val="24"/>
          <w:highlight w:val="yellow"/>
          <w:lang w:val="kk-KZ" w:eastAsia="zh-CN" w:bidi="hi-IN"/>
        </w:rPr>
        <w:t>«Лечебные низкобелковые продукты и продукты с низким содержанием фенилаланина»</w:t>
      </w:r>
      <w:r>
        <w:rPr>
          <w:color w:val="000000"/>
          <w:sz w:val="24"/>
          <w:szCs w:val="24"/>
          <w:highlight w:val="yellow"/>
        </w:rPr>
        <w:t xml:space="preserve"> и </w:t>
      </w:r>
      <w:r>
        <w:rPr>
          <w:b/>
          <w:color w:val="000000"/>
          <w:sz w:val="24"/>
          <w:szCs w:val="24"/>
          <w:highlight w:val="yellow"/>
        </w:rPr>
        <w:t>«Не вскрывать до  11</w:t>
      </w:r>
      <w:r>
        <w:rPr>
          <w:b/>
          <w:sz w:val="24"/>
          <w:szCs w:val="24"/>
          <w:highlight w:val="yellow"/>
        </w:rPr>
        <w:t>.00 часов «</w:t>
      </w:r>
      <w:r>
        <w:rPr>
          <w:b/>
          <w:sz w:val="24"/>
          <w:szCs w:val="24"/>
          <w:highlight w:val="yellow"/>
        </w:rPr>
        <w:t>16</w:t>
      </w:r>
      <w:r>
        <w:rPr>
          <w:b/>
          <w:sz w:val="24"/>
          <w:szCs w:val="24"/>
          <w:highlight w:val="yellow"/>
        </w:rPr>
        <w:t>» апреля 2021 года».</w:t>
      </w:r>
      <w:r>
        <w:rPr>
          <w:b/>
          <w:sz w:val="24"/>
          <w:szCs w:val="24"/>
        </w:rPr>
        <w:tab/>
        <w:tab/>
      </w:r>
    </w:p>
    <w:p>
      <w:pPr>
        <w:pStyle w:val="TextBody"/>
        <w:rPr>
          <w:sz w:val="24"/>
          <w:szCs w:val="24"/>
        </w:rPr>
      </w:pPr>
      <w:r>
        <w:rPr>
          <w:sz w:val="24"/>
          <w:szCs w:val="24"/>
        </w:rPr>
        <w:t>6.8. Все тендерные заявки, полученные организатором тендера после истечения окончательного срока представления тендерных заявок, не регистрируются,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pPr>
        <w:pStyle w:val="TextBody"/>
        <w:rPr>
          <w:sz w:val="24"/>
          <w:szCs w:val="24"/>
        </w:rPr>
      </w:pPr>
      <w:r>
        <w:rPr>
          <w:sz w:val="24"/>
          <w:szCs w:val="24"/>
        </w:rPr>
        <w:t>6.9. Представленные потенциальными поставщиками или их уполномоченными представителями тендерные заявки регистрируются секретарем тендерной комиссии в соответствующем журнале с указанием даты и времени приема тендерной заявок.</w:t>
      </w:r>
    </w:p>
    <w:p>
      <w:pPr>
        <w:pStyle w:val="TextBody"/>
        <w:rPr>
          <w:sz w:val="24"/>
          <w:szCs w:val="24"/>
        </w:rPr>
      </w:pPr>
      <w:r>
        <w:rPr>
          <w:sz w:val="24"/>
          <w:szCs w:val="24"/>
        </w:rPr>
        <w:t>6.10. Не подлежат приему и регистрации конверты с тендерными заявками с нарушением требований к оформлению конвертов с тендерными заявками, предусмотренными настоящей тендерной документацией.</w:t>
      </w:r>
    </w:p>
    <w:p>
      <w:pPr>
        <w:pStyle w:val="TextBody"/>
        <w:rPr>
          <w:sz w:val="24"/>
          <w:szCs w:val="24"/>
        </w:rPr>
      </w:pPr>
      <w:r>
        <w:rPr>
          <w:sz w:val="24"/>
          <w:szCs w:val="24"/>
        </w:rPr>
        <w:t>6.11. Срок действия тендерной заявки, представленной потенциальным поставщиком для участия в тендере, должен быть не менее сорока пяти календарных дней.</w:t>
      </w:r>
    </w:p>
    <w:p>
      <w:pPr>
        <w:pStyle w:val="TextBody"/>
        <w:rPr>
          <w:sz w:val="24"/>
          <w:szCs w:val="24"/>
        </w:rPr>
      </w:pPr>
      <w:r>
        <w:rPr>
          <w:sz w:val="24"/>
          <w:szCs w:val="24"/>
        </w:rPr>
        <w:t>6.12. Тендерная заявка, имеющая более короткий срок действия, чем указанный в тендерной документации, отклоняется.</w:t>
      </w:r>
    </w:p>
    <w:p>
      <w:pPr>
        <w:pStyle w:val="Heading3"/>
        <w:spacing w:before="280" w:after="280"/>
        <w:rPr>
          <w:rFonts w:ascii="Times New Roman" w:hAnsi="Times New Roman"/>
          <w:sz w:val="24"/>
          <w:szCs w:val="24"/>
        </w:rPr>
      </w:pPr>
      <w:bookmarkStart w:id="59" w:name="__RefHeading___Toc9955_2535700000"/>
      <w:bookmarkEnd w:id="59"/>
      <w:r>
        <w:rPr/>
        <w:t>7. Разъяснение организатором тендера положений тендерной документации потенциальным поставщикам, получившим ее копию</w:t>
      </w:r>
    </w:p>
    <w:p>
      <w:pPr>
        <w:pStyle w:val="TextBody"/>
        <w:rPr>
          <w:rFonts w:ascii="Times New Roman" w:hAnsi="Times New Roman"/>
          <w:sz w:val="24"/>
          <w:szCs w:val="24"/>
        </w:rPr>
      </w:pPr>
      <w:bookmarkStart w:id="60" w:name="z2761"/>
      <w:bookmarkEnd w:id="60"/>
      <w:r>
        <w:rPr>
          <w:b w:val="false"/>
          <w:bCs w:val="false"/>
          <w:i w:val="false"/>
          <w:caps w:val="false"/>
          <w:smallCaps w:val="false"/>
          <w:color w:val="000000"/>
          <w:spacing w:val="0"/>
          <w:sz w:val="24"/>
          <w:szCs w:val="24"/>
        </w:rPr>
        <w:t>7.1.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rFonts w:ascii="Times New Roman" w:hAnsi="Times New Roman"/>
          <w:sz w:val="24"/>
          <w:szCs w:val="24"/>
        </w:rPr>
      </w:pPr>
      <w:r>
        <w:rPr>
          <w:rFonts w:eastAsia="Noto Serif CJK SC" w:cs="Lohit Devanagari"/>
          <w:b w:val="false"/>
          <w:bCs w:val="false"/>
          <w:color w:val="000000"/>
          <w:kern w:val="2"/>
          <w:sz w:val="24"/>
          <w:szCs w:val="24"/>
          <w:lang w:val="ru-RU" w:eastAsia="zh-CN" w:bidi="hi-IN"/>
        </w:rPr>
        <w:t xml:space="preserve">7.2. </w:t>
      </w:r>
      <w:r>
        <w:rPr>
          <w:b w:val="false"/>
          <w:bCs w:val="false"/>
          <w:i w:val="false"/>
          <w:iCs w:val="false"/>
          <w:sz w:val="24"/>
          <w:szCs w:val="24"/>
        </w:rPr>
        <w:t>Запросы потенциальных</w:t>
      </w:r>
      <w:r>
        <w:rPr>
          <w:b w:val="false"/>
          <w:bCs w:val="false"/>
          <w:sz w:val="24"/>
          <w:szCs w:val="24"/>
        </w:rPr>
        <w:t xml:space="preserve"> поставщиков необходимо направлять по следующим реквизитам организатора закупок:  </w:t>
      </w:r>
      <w:r>
        <w:rPr>
          <w:b w:val="false"/>
          <w:bCs w:val="false"/>
          <w:sz w:val="24"/>
          <w:szCs w:val="24"/>
          <w:highlight w:val="yellow"/>
        </w:rPr>
        <w:t xml:space="preserve">БИН 080640019859, ИИК KZ116017261000000216, БИК HSBKKZKX, КБЕ 16, АО «Народный банк Казахстана», </w:t>
      </w:r>
      <w:r>
        <w:rPr>
          <w:b w:val="false"/>
          <w:bCs w:val="false"/>
          <w:color w:val="000000"/>
          <w:sz w:val="24"/>
          <w:szCs w:val="24"/>
          <w:highlight w:val="yellow"/>
        </w:rPr>
        <w:t>по адресу:  Восточно-Казахстанская область, Бородулихинский район, село Бородулиха, улица Ф.Середина, 66, приемная главного врача.</w:t>
      </w:r>
      <w:r>
        <w:rPr>
          <w:b w:val="false"/>
          <w:bCs w:val="false"/>
          <w:color w:val="000000"/>
          <w:sz w:val="24"/>
          <w:szCs w:val="24"/>
        </w:rPr>
        <w:tab/>
      </w:r>
    </w:p>
    <w:p>
      <w:pPr>
        <w:pStyle w:val="TextBody"/>
        <w:rPr>
          <w:rFonts w:ascii="Times New Roman" w:hAnsi="Times New Roman"/>
          <w:sz w:val="24"/>
          <w:szCs w:val="24"/>
        </w:rPr>
      </w:pPr>
      <w:r>
        <w:rPr>
          <w:color w:val="000000"/>
          <w:spacing w:val="2"/>
          <w:sz w:val="24"/>
          <w:szCs w:val="24"/>
        </w:rPr>
        <w:t xml:space="preserve">7.3. </w:t>
      </w:r>
      <w:r>
        <w:rPr>
          <w:sz w:val="24"/>
          <w:szCs w:val="24"/>
        </w:rPr>
        <w:t xml:space="preserve">Организатор тендера </w:t>
      </w:r>
      <w:r>
        <w:rPr>
          <w:color w:val="000000"/>
          <w:spacing w:val="2"/>
          <w:sz w:val="24"/>
          <w:szCs w:val="24"/>
        </w:rPr>
        <w:t xml:space="preserve">в срок не позднее </w:t>
      </w:r>
      <w:r>
        <w:rPr>
          <w:i/>
          <w:color w:val="000000"/>
          <w:spacing w:val="2"/>
          <w:sz w:val="24"/>
          <w:szCs w:val="24"/>
          <w:u w:val="single"/>
        </w:rPr>
        <w:t>семи календарных дней</w:t>
      </w:r>
      <w:r>
        <w:rPr>
          <w:color w:val="000000"/>
          <w:spacing w:val="2"/>
          <w:sz w:val="24"/>
          <w:szCs w:val="24"/>
        </w:rPr>
        <w:t xml:space="preserve"> до истечения окончательного срока приема тендерных заявок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TextBody"/>
        <w:rPr>
          <w:rFonts w:ascii="Times New Roman" w:hAnsi="Times New Roman"/>
          <w:sz w:val="24"/>
          <w:szCs w:val="24"/>
        </w:rPr>
      </w:pPr>
      <w:r>
        <w:rPr>
          <w:b w:val="false"/>
          <w:bCs w:val="false"/>
          <w:color w:val="000000"/>
          <w:spacing w:val="2"/>
          <w:sz w:val="24"/>
          <w:szCs w:val="24"/>
          <w:lang w:val="kk-KZ"/>
        </w:rPr>
        <w:t>7.4.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pPr>
      <w:bookmarkStart w:id="61" w:name="__RefHeading___Toc9957_2535700000"/>
      <w:bookmarkEnd w:id="61"/>
      <w:r>
        <w:rPr/>
        <w:t>8. Порядок, форму и сроки внесения гарантийного</w:t>
        <w:br/>
        <w:t>обеспечения тендерной заявки</w:t>
      </w:r>
    </w:p>
    <w:p>
      <w:pPr>
        <w:pStyle w:val="Normal"/>
        <w:jc w:val="both"/>
        <w:rPr/>
      </w:pPr>
      <w:r>
        <w:rPr>
          <w:sz w:val="24"/>
          <w:szCs w:val="24"/>
        </w:rPr>
        <w:t xml:space="preserve">8.1. Вместе с тендерной заявкой потенциальный поставщик вносит гарантийное </w:t>
      </w:r>
      <w:r>
        <w:rPr/>
        <w:t>обеспечение в размере одного процента от суммы, выделенной для закупа товаров</w:t>
      </w:r>
      <w:bookmarkStart w:id="62" w:name="z269"/>
      <w:bookmarkEnd w:id="62"/>
      <w:r>
        <w:rPr/>
        <w:t>.</w:t>
      </w:r>
    </w:p>
    <w:p>
      <w:pPr>
        <w:pStyle w:val="Normal"/>
        <w:jc w:val="both"/>
        <w:rPr/>
      </w:pPr>
      <w:r>
        <w:rPr/>
        <w:t>8.2. Гарантийное обеспечение тендерной заявки (далее - гарантийное обеспечение) представляется в виде:</w:t>
      </w:r>
    </w:p>
    <w:p>
      <w:pPr>
        <w:pStyle w:val="Normal"/>
        <w:jc w:val="both"/>
        <w:rPr/>
      </w:pPr>
      <w:r>
        <w:rPr/>
        <w:t>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pPr>
      <w:r>
        <w:rPr/>
        <w:t>2) банковской гарантии по форме, утвержденной уполномоченным органом в области здравоохранения.</w:t>
      </w:r>
    </w:p>
    <w:p>
      <w:pPr>
        <w:pStyle w:val="Normal"/>
        <w:jc w:val="both"/>
        <w:rPr/>
      </w:pPr>
      <w:r>
        <w:rPr/>
        <w:t>8.3. Гарантийное обеспечение тендерной заявки в виде залога денег вносится потенциальным поставщиком на следующий счет организатора тендера:</w:t>
      </w:r>
    </w:p>
    <w:p>
      <w:pPr>
        <w:pStyle w:val="Normal"/>
        <w:rPr/>
      </w:pPr>
      <w:r>
        <w:rPr/>
        <w:t>КГП на ПХВ «Бородулихинская центральная районная больница» УЗ ВКО</w:t>
      </w:r>
    </w:p>
    <w:p>
      <w:pPr>
        <w:pStyle w:val="Normal"/>
        <w:rPr/>
      </w:pPr>
      <w:r>
        <w:rPr/>
        <w:t>Восточно-Казахстанская область, село Бородулиха, улица Ф.Середина, 66</w:t>
      </w:r>
    </w:p>
    <w:p>
      <w:pPr>
        <w:pStyle w:val="Normal"/>
        <w:rPr/>
      </w:pPr>
      <w:r>
        <w:rPr/>
        <w:t xml:space="preserve">БИН  </w:t>
      </w:r>
      <w:r>
        <w:rPr>
          <w:b w:val="false"/>
          <w:bCs w:val="false"/>
        </w:rPr>
        <w:t>080640019859</w:t>
      </w:r>
      <w:r>
        <w:rPr/>
        <w:t xml:space="preserve">                                               </w:t>
      </w:r>
    </w:p>
    <w:p>
      <w:pPr>
        <w:pStyle w:val="Normal"/>
        <w:rPr/>
      </w:pPr>
      <w:r>
        <w:rPr>
          <w:b w:val="false"/>
          <w:bCs w:val="false"/>
          <w:highlight w:val="yellow"/>
        </w:rPr>
        <w:t xml:space="preserve">ИИК  </w:t>
      </w:r>
      <w:r>
        <w:rPr>
          <w:b w:val="false"/>
          <w:bCs w:val="false"/>
          <w:highlight w:val="yellow"/>
          <w:lang w:val="en-US"/>
        </w:rPr>
        <w:t>KZ076010151000151721</w:t>
      </w:r>
    </w:p>
    <w:p>
      <w:pPr>
        <w:pStyle w:val="Normal"/>
        <w:rPr/>
      </w:pPr>
      <w:r>
        <w:rPr/>
        <w:t>БИК HSBKKZKX</w:t>
      </w:r>
    </w:p>
    <w:p>
      <w:pPr>
        <w:pStyle w:val="Normal"/>
        <w:rPr/>
      </w:pPr>
      <w:r>
        <w:rPr/>
        <w:t>КБЕ 16</w:t>
      </w:r>
    </w:p>
    <w:p>
      <w:pPr>
        <w:pStyle w:val="Normal"/>
        <w:rPr/>
      </w:pPr>
      <w:r>
        <w:rPr/>
        <w:t>АО «Народный банк Казахстана»</w:t>
      </w:r>
    </w:p>
    <w:p>
      <w:pPr>
        <w:pStyle w:val="Normal"/>
        <w:rPr/>
      </w:pPr>
      <w:r>
        <w:rPr/>
        <w:t>8.4. Срок действия гарантийного обеспечения составляет не менее срока действия тендерной заявки.</w:t>
      </w:r>
    </w:p>
    <w:p>
      <w:pPr>
        <w:pStyle w:val="Normal"/>
        <w:rPr/>
      </w:pPr>
      <w:bookmarkStart w:id="63" w:name="z273"/>
      <w:bookmarkEnd w:id="63"/>
      <w:r>
        <w:rPr/>
        <w:t xml:space="preserve">8.5. </w:t>
      </w:r>
      <w:r>
        <w:rPr>
          <w:rFonts w:ascii="monospace" w:hAnsi="monospace"/>
          <w:b w:val="false"/>
          <w:i w:val="false"/>
          <w:caps w:val="false"/>
          <w:smallCaps w:val="false"/>
          <w:color w:val="000000"/>
          <w:spacing w:val="0"/>
          <w:sz w:val="20"/>
        </w:rPr>
        <w:t>Гарантийное обеспечение возвращается потенциальному поставщику в течение пяти рабочих дней в случаях:</w:t>
      </w:r>
    </w:p>
    <w:p>
      <w:pPr>
        <w:pStyle w:val="Normal"/>
        <w:rPr/>
      </w:pPr>
      <w:bookmarkStart w:id="64" w:name="z274"/>
      <w:bookmarkEnd w:id="64"/>
      <w:r>
        <w:rPr/>
        <w:t>1) истечения срока действия тендерной заявки (за исключением тендерной заявки победителя тендера);</w:t>
      </w:r>
    </w:p>
    <w:p>
      <w:pPr>
        <w:pStyle w:val="Normal"/>
        <w:rPr/>
      </w:pPr>
      <w:bookmarkStart w:id="65" w:name="z275"/>
      <w:bookmarkEnd w:id="65"/>
      <w:r>
        <w:rPr/>
        <w:t>2) отзыва тендерной заявки потенциальным поставщиком до истечения окончательного срока их приема;</w:t>
      </w:r>
    </w:p>
    <w:p>
      <w:pPr>
        <w:pStyle w:val="Normal"/>
        <w:rPr/>
      </w:pPr>
      <w:bookmarkStart w:id="66" w:name="z276"/>
      <w:bookmarkEnd w:id="66"/>
      <w:r>
        <w:rPr/>
        <w:t>3) отклонения тендерной заявки по основанию несоответствия положениям тендерной документации;</w:t>
      </w:r>
    </w:p>
    <w:p>
      <w:pPr>
        <w:pStyle w:val="Normal"/>
        <w:rPr/>
      </w:pPr>
      <w:bookmarkStart w:id="67" w:name="z277"/>
      <w:bookmarkEnd w:id="67"/>
      <w:r>
        <w:rPr/>
        <w:t>4) признания победителем тендера другого потенциального поставщика;</w:t>
      </w:r>
    </w:p>
    <w:p>
      <w:pPr>
        <w:pStyle w:val="Normal"/>
        <w:rPr/>
      </w:pPr>
      <w:bookmarkStart w:id="68" w:name="z278"/>
      <w:bookmarkEnd w:id="68"/>
      <w:r>
        <w:rPr/>
        <w:t>5) прекращения процедур закупа без определения победителя тендера;</w:t>
      </w:r>
    </w:p>
    <w:p>
      <w:pPr>
        <w:pStyle w:val="Normal"/>
        <w:rPr/>
      </w:pPr>
      <w:bookmarkStart w:id="69" w:name="z279"/>
      <w:bookmarkEnd w:id="69"/>
      <w:r>
        <w:rPr/>
        <w:t>6) вступления в силу договора закупа и внесения победителем тендера гарантийного обеспечения исполнения договора закупа.</w:t>
      </w:r>
    </w:p>
    <w:p>
      <w:pPr>
        <w:pStyle w:val="Normal"/>
        <w:rPr/>
      </w:pPr>
      <w:bookmarkStart w:id="70" w:name="z280"/>
      <w:bookmarkEnd w:id="70"/>
      <w:r>
        <w:rPr/>
        <w:t>8.6. Гарантийное обеспечение не возвращается потенциальному поставщику, если он:</w:t>
      </w:r>
    </w:p>
    <w:p>
      <w:pPr>
        <w:pStyle w:val="Normal"/>
        <w:rPr/>
      </w:pPr>
      <w:bookmarkStart w:id="71" w:name="z281"/>
      <w:bookmarkEnd w:id="71"/>
      <w:r>
        <w:rPr/>
        <w:t>1) отозвал или изменил тендерную заявку после истечения окончательного срока приема тендерных заявок;</w:t>
      </w:r>
    </w:p>
    <w:p>
      <w:pPr>
        <w:pStyle w:val="Normal"/>
        <w:rPr/>
      </w:pPr>
      <w:bookmarkStart w:id="72" w:name="z282"/>
      <w:bookmarkEnd w:id="72"/>
      <w:r>
        <w:rPr/>
        <w:t>2) победитель уклонился от заключения договора закупа после признания победителем тендера;</w:t>
      </w:r>
    </w:p>
    <w:p>
      <w:pPr>
        <w:pStyle w:val="Normal"/>
        <w:rPr/>
      </w:pPr>
      <w:bookmarkStart w:id="73" w:name="z283"/>
      <w:bookmarkEnd w:id="73"/>
      <w:r>
        <w:rPr/>
        <w:t>3) признан победителем и не внес, либо несвоевременно внес гарантийное обеспечение договора закупа.</w:t>
      </w:r>
    </w:p>
    <w:p>
      <w:pPr>
        <w:pStyle w:val="Heading3"/>
        <w:spacing w:before="280" w:after="280"/>
        <w:rPr/>
      </w:pPr>
      <w:bookmarkStart w:id="74" w:name="__RefHeading___Toc1845_2535700000"/>
      <w:bookmarkEnd w:id="74"/>
      <w:r>
        <w:rPr/>
        <w:t>9. Вскрытие конвертов с тендерными заявками</w:t>
      </w:r>
    </w:p>
    <w:p>
      <w:pPr>
        <w:pStyle w:val="Iauiue"/>
        <w:widowControl/>
        <w:ind w:left="0" w:right="0" w:firstLine="709"/>
        <w:jc w:val="both"/>
        <w:rPr>
          <w:rFonts w:ascii="Times New Roman" w:hAnsi="Times New Roman"/>
          <w:sz w:val="24"/>
          <w:szCs w:val="24"/>
        </w:rPr>
      </w:pPr>
      <w:r>
        <w:rPr>
          <w:rFonts w:ascii="Times New Roman" w:hAnsi="Times New Roman"/>
          <w:color w:val="000000"/>
          <w:sz w:val="24"/>
          <w:szCs w:val="24"/>
        </w:rPr>
        <w:t xml:space="preserve">9.1. </w:t>
      </w:r>
      <w:r>
        <w:rPr>
          <w:rFonts w:ascii="Times New Roman" w:hAnsi="Times New Roman"/>
          <w:sz w:val="24"/>
          <w:szCs w:val="24"/>
          <w:lang w:eastAsia="ar-SA"/>
        </w:rPr>
        <w:t xml:space="preserve">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w:t>
      </w:r>
      <w:r>
        <w:rPr>
          <w:rFonts w:ascii="Times New Roman" w:hAnsi="Times New Roman"/>
          <w:color w:val="000000"/>
          <w:sz w:val="24"/>
          <w:szCs w:val="24"/>
        </w:rPr>
        <w:t xml:space="preserve">в </w:t>
      </w:r>
      <w:r>
        <w:rPr>
          <w:rFonts w:ascii="Times New Roman" w:hAnsi="Times New Roman"/>
          <w:b/>
          <w:bCs/>
          <w:color w:val="000000"/>
          <w:sz w:val="24"/>
          <w:szCs w:val="24"/>
          <w:highlight w:val="yellow"/>
        </w:rPr>
        <w:t>11:</w:t>
      </w:r>
      <w:r>
        <w:rPr>
          <w:rFonts w:ascii="Times New Roman" w:hAnsi="Times New Roman"/>
          <w:b/>
          <w:color w:val="000000"/>
          <w:sz w:val="24"/>
          <w:szCs w:val="24"/>
          <w:highlight w:val="yellow"/>
        </w:rPr>
        <w:t>00 часов «</w:t>
      </w:r>
      <w:r>
        <w:rPr>
          <w:rFonts w:ascii="Times New Roman" w:hAnsi="Times New Roman"/>
          <w:b/>
          <w:color w:val="000000"/>
          <w:sz w:val="24"/>
          <w:szCs w:val="24"/>
          <w:highlight w:val="yellow"/>
        </w:rPr>
        <w:t>16</w:t>
      </w:r>
      <w:r>
        <w:rPr>
          <w:rFonts w:ascii="Times New Roman" w:hAnsi="Times New Roman"/>
          <w:b/>
          <w:color w:val="000000"/>
          <w:sz w:val="24"/>
          <w:szCs w:val="24"/>
          <w:highlight w:val="yellow"/>
        </w:rPr>
        <w:t>» апреля 2021 года</w:t>
      </w:r>
      <w:r>
        <w:rPr>
          <w:rFonts w:ascii="Times New Roman" w:hAnsi="Times New Roman"/>
          <w:color w:val="000000"/>
          <w:sz w:val="24"/>
          <w:szCs w:val="24"/>
        </w:rPr>
        <w:t xml:space="preserve">, по адресу: </w:t>
      </w:r>
      <w:r>
        <w:rPr>
          <w:rFonts w:ascii="Times New Roman" w:hAnsi="Times New Roman"/>
          <w:b/>
          <w:bCs/>
          <w:color w:val="000000"/>
          <w:sz w:val="24"/>
          <w:szCs w:val="24"/>
        </w:rPr>
        <w:t>Восточно-Казахстанская область, Бородулихинский район, село Бородулиха, улица Ф.Середина, 66.</w:t>
      </w:r>
    </w:p>
    <w:p>
      <w:pPr>
        <w:pStyle w:val="Iauiue"/>
        <w:widowControl/>
        <w:ind w:left="0" w:right="0" w:firstLine="709"/>
        <w:jc w:val="both"/>
        <w:rPr>
          <w:rFonts w:ascii="Times New Roman" w:hAnsi="Times New Roman"/>
          <w:sz w:val="24"/>
          <w:szCs w:val="24"/>
        </w:rPr>
      </w:pPr>
      <w:r>
        <w:rPr>
          <w:rFonts w:ascii="Times New Roman" w:hAnsi="Times New Roman"/>
          <w:sz w:val="24"/>
          <w:szCs w:val="24"/>
          <w:lang w:eastAsia="ar-SA"/>
        </w:rPr>
        <w:t>9.2.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тендера и настоящей тендерной документацией.</w:t>
      </w:r>
    </w:p>
    <w:p>
      <w:pPr>
        <w:pStyle w:val="NormalWeb"/>
        <w:spacing w:beforeAutospacing="0" w:before="0" w:afterAutospacing="0" w:after="0"/>
        <w:ind w:left="0" w:right="0" w:firstLine="709"/>
        <w:jc w:val="both"/>
        <w:rPr>
          <w:rFonts w:ascii="Times New Roman" w:hAnsi="Times New Roman"/>
          <w:sz w:val="24"/>
          <w:szCs w:val="24"/>
        </w:rPr>
      </w:pPr>
      <w:r>
        <w:rPr>
          <w:sz w:val="24"/>
          <w:szCs w:val="24"/>
          <w:lang w:eastAsia="ar-SA"/>
        </w:rPr>
        <w:t>9.3. В случае, если на тендер (лот) представлена только одна тендерная заявка, то данная заявка  также вскрывается.</w:t>
        <w:tab/>
        <w:tab/>
        <w:tab/>
        <w:tab/>
        <w:tab/>
        <w:tab/>
        <w:tab/>
        <w:tab/>
        <w:tab/>
        <w:tab/>
        <w:t>9.4. 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w:t>
      </w:r>
      <w:r>
        <w:rPr>
          <w:sz w:val="24"/>
          <w:szCs w:val="24"/>
        </w:rPr>
        <w:t xml:space="preserve"> Название организатора КГП на ПХВ «Бородулихинская центральная районная больница» УЗ ВКО</w:t>
      </w:r>
      <w:r>
        <w:rPr>
          <w:b/>
          <w:sz w:val="24"/>
          <w:szCs w:val="24"/>
        </w:rPr>
        <w:t xml:space="preserve"> </w:t>
      </w:r>
      <w:r>
        <w:rPr>
          <w:b/>
          <w:i/>
          <w:sz w:val="24"/>
          <w:szCs w:val="24"/>
          <w:u w:val="single"/>
          <w:lang w:eastAsia="ar-SA"/>
        </w:rPr>
        <w:t xml:space="preserve"> </w:t>
      </w:r>
      <w:r>
        <w:rPr>
          <w:b/>
          <w:i/>
          <w:sz w:val="24"/>
          <w:szCs w:val="24"/>
          <w:highlight w:val="yellow"/>
          <w:u w:val="single"/>
          <w:lang w:eastAsia="ar-SA"/>
        </w:rPr>
        <w:t>не позднее     «</w:t>
      </w:r>
      <w:r>
        <w:rPr>
          <w:b/>
          <w:i/>
          <w:sz w:val="24"/>
          <w:szCs w:val="24"/>
          <w:highlight w:val="yellow"/>
          <w:u w:val="single"/>
          <w:lang w:eastAsia="ar-SA"/>
        </w:rPr>
        <w:t>16</w:t>
      </w:r>
      <w:r>
        <w:rPr>
          <w:b/>
          <w:i/>
          <w:sz w:val="24"/>
          <w:szCs w:val="24"/>
          <w:highlight w:val="yellow"/>
          <w:u w:val="single"/>
          <w:lang w:eastAsia="ar-SA"/>
        </w:rPr>
        <w:t>» апреля 2021 года до 11 часов 00  минут.</w:t>
      </w:r>
    </w:p>
    <w:p>
      <w:pPr>
        <w:pStyle w:val="Normal"/>
        <w:ind w:left="0" w:right="0" w:firstLine="708"/>
        <w:jc w:val="both"/>
        <w:rPr/>
      </w:pPr>
      <w:r>
        <w:rPr>
          <w:sz w:val="24"/>
          <w:szCs w:val="24"/>
        </w:rPr>
        <w:t>9.5.</w:t>
      </w:r>
      <w:r>
        <w:rPr>
          <w:b/>
          <w:sz w:val="24"/>
          <w:szCs w:val="24"/>
        </w:rPr>
        <w:t xml:space="preserve"> </w:t>
      </w:r>
      <w:r>
        <w:rPr>
          <w:rStyle w:val="S0"/>
          <w:sz w:val="24"/>
          <w:szCs w:val="24"/>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pPr>
        <w:pStyle w:val="Heading3"/>
        <w:spacing w:before="280" w:after="280"/>
        <w:rPr>
          <w:rFonts w:ascii="Times New Roman" w:hAnsi="Times New Roman"/>
          <w:sz w:val="24"/>
          <w:szCs w:val="24"/>
        </w:rPr>
      </w:pPr>
      <w:bookmarkStart w:id="75" w:name="__RefHeading___Toc9959_2535700000"/>
      <w:bookmarkEnd w:id="75"/>
      <w:r>
        <w:rPr/>
        <w:t>10. Порядок условия платежа</w:t>
      </w:r>
    </w:p>
    <w:p>
      <w:pPr>
        <w:pStyle w:val="NoSpacing"/>
        <w:ind w:left="0" w:right="0" w:firstLine="709"/>
        <w:jc w:val="both"/>
        <w:rPr>
          <w:rFonts w:ascii="Times New Roman" w:hAnsi="Times New Roman"/>
          <w:sz w:val="24"/>
          <w:szCs w:val="24"/>
        </w:rPr>
      </w:pPr>
      <w:r>
        <w:rPr>
          <w:rFonts w:ascii="Times New Roman" w:hAnsi="Times New Roman"/>
          <w:sz w:val="24"/>
          <w:szCs w:val="24"/>
        </w:rPr>
        <w:t xml:space="preserve">10.1.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 </w:t>
      </w:r>
      <w:r>
        <w:rPr>
          <w:rFonts w:ascii="Times New Roman" w:hAnsi="Times New Roman"/>
          <w:sz w:val="24"/>
          <w:szCs w:val="24"/>
          <w:highlight w:val="yellow"/>
        </w:rPr>
        <w:t>до 31 декабря 2021 года</w:t>
      </w:r>
      <w:r>
        <w:rPr>
          <w:rFonts w:ascii="Times New Roman" w:hAnsi="Times New Roman"/>
          <w:sz w:val="24"/>
          <w:szCs w:val="24"/>
        </w:rPr>
        <w:t xml:space="preserve"> при условии, что товар без дефектов, недостатков и предоставления Поставщиком счета-фактуры и счета на оплату.</w:t>
      </w:r>
    </w:p>
    <w:p>
      <w:pPr>
        <w:pStyle w:val="NoSpacing"/>
        <w:ind w:left="0" w:right="0" w:hanging="0"/>
        <w:jc w:val="both"/>
        <w:rPr>
          <w:rFonts w:ascii="Times New Roman" w:hAnsi="Times New Roman"/>
          <w:sz w:val="24"/>
          <w:szCs w:val="24"/>
        </w:rPr>
      </w:pPr>
      <w:r>
        <w:rPr>
          <w:rFonts w:ascii="Times New Roman" w:hAnsi="Times New Roman"/>
          <w:sz w:val="24"/>
          <w:szCs w:val="24"/>
        </w:rPr>
        <w:tab/>
        <w:t xml:space="preserve">10.2.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rFonts w:ascii="Times New Roman" w:hAnsi="Times New Roman"/>
          <w:sz w:val="24"/>
          <w:szCs w:val="24"/>
        </w:rPr>
      </w:pPr>
      <w:bookmarkStart w:id="76" w:name="__RefHeading___Toc1847_2535700000"/>
      <w:bookmarkEnd w:id="76"/>
      <w:r>
        <w:rPr/>
        <w:t>11. Валюта тендерной заявки и платежа</w:t>
      </w:r>
    </w:p>
    <w:p>
      <w:pPr>
        <w:pStyle w:val="Iauiue"/>
        <w:widowControl/>
        <w:ind w:left="0" w:right="0" w:firstLine="709"/>
        <w:jc w:val="both"/>
        <w:rPr>
          <w:rFonts w:ascii="Times New Roman" w:hAnsi="Times New Roman"/>
          <w:sz w:val="24"/>
          <w:szCs w:val="24"/>
        </w:rPr>
      </w:pPr>
      <w:r>
        <w:rPr>
          <w:rFonts w:cs="Times New Roman(K)" w:ascii="Times New Roman" w:hAnsi="Times New Roman"/>
          <w:b w:val="false"/>
          <w:bCs w:val="false"/>
          <w:color w:val="000000"/>
          <w:spacing w:val="2"/>
          <w:sz w:val="24"/>
          <w:szCs w:val="24"/>
          <w:lang w:val="kk-KZ" w:eastAsia="ar-SA"/>
        </w:rPr>
        <w:t>11.1. Цены тендерных заявок потенциальных поставщиков должны быть выражены в тенге.</w:t>
      </w:r>
    </w:p>
    <w:p>
      <w:pPr>
        <w:pStyle w:val="Iauiue"/>
        <w:widowControl/>
        <w:ind w:left="0" w:right="0" w:firstLine="709"/>
        <w:jc w:val="both"/>
        <w:rPr>
          <w:rFonts w:ascii="Times New Roman" w:hAnsi="Times New Roman"/>
          <w:sz w:val="24"/>
          <w:szCs w:val="24"/>
        </w:rPr>
      </w:pPr>
      <w:r>
        <w:rPr>
          <w:rFonts w:cs="Times New Roman(K)" w:ascii="Times New Roman" w:hAnsi="Times New Roman"/>
          <w:b w:val="false"/>
          <w:bCs w:val="false"/>
          <w:color w:val="000000"/>
          <w:spacing w:val="2"/>
          <w:sz w:val="24"/>
          <w:szCs w:val="24"/>
          <w:lang w:val="kk-KZ" w:eastAsia="ar-SA"/>
        </w:rPr>
        <w:t>11.2. Фактическая оплата поставщикам производится в тенге за фактически поставленный товар.</w:t>
      </w:r>
    </w:p>
    <w:p>
      <w:pPr>
        <w:pStyle w:val="Heading3"/>
        <w:spacing w:before="280" w:after="280"/>
        <w:rPr>
          <w:sz w:val="24"/>
          <w:szCs w:val="24"/>
        </w:rPr>
      </w:pPr>
      <w:bookmarkStart w:id="77" w:name="__RefHeading___Toc1849_2535700000"/>
      <w:bookmarkEnd w:id="77"/>
      <w:r>
        <w:rPr/>
        <w:t>12. Оценка и сопоставление тендерных заявок</w:t>
      </w:r>
    </w:p>
    <w:p>
      <w:pPr>
        <w:pStyle w:val="TextBody"/>
        <w:rPr>
          <w:rFonts w:ascii="Times New Roman" w:hAnsi="Times New Roman"/>
          <w:sz w:val="24"/>
          <w:szCs w:val="24"/>
        </w:rPr>
      </w:pPr>
      <w:bookmarkStart w:id="78" w:name="z338"/>
      <w:bookmarkEnd w:id="78"/>
      <w:r>
        <w:rPr>
          <w:b w:val="false"/>
          <w:i w:val="false"/>
          <w:sz w:val="24"/>
          <w:szCs w:val="24"/>
        </w:rPr>
        <w:t>12.1. Тендерная комиссия осуществляет оценку и сопоставление тендерных заявок</w:t>
      </w:r>
      <w:bookmarkStart w:id="79" w:name="z339"/>
      <w:bookmarkEnd w:id="79"/>
      <w:r>
        <w:rPr>
          <w:b w:val="false"/>
          <w:i w:val="false"/>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p>
      <w:pPr>
        <w:pStyle w:val="TextBody"/>
        <w:rPr>
          <w:rFonts w:ascii="Times New Roman" w:hAnsi="Times New Roman"/>
          <w:sz w:val="24"/>
          <w:szCs w:val="24"/>
        </w:rPr>
      </w:pPr>
      <w:bookmarkStart w:id="80" w:name="z340"/>
      <w:bookmarkEnd w:id="80"/>
      <w:r>
        <w:rPr>
          <w:b w:val="false"/>
          <w:i w:val="false"/>
          <w:sz w:val="24"/>
          <w:szCs w:val="24"/>
        </w:rPr>
        <w:t>12.2. Тендерная комиссия отклоняет тендерную заявку в целом или по лоту в случаях:</w:t>
      </w:r>
    </w:p>
    <w:p>
      <w:pPr>
        <w:pStyle w:val="TextBody"/>
        <w:rPr>
          <w:rFonts w:ascii="Times New Roman" w:hAnsi="Times New Roman"/>
          <w:sz w:val="24"/>
          <w:szCs w:val="24"/>
        </w:rPr>
      </w:pPr>
      <w:bookmarkStart w:id="81" w:name="z341"/>
      <w:bookmarkEnd w:id="81"/>
      <w:r>
        <w:rPr>
          <w:sz w:val="24"/>
          <w:szCs w:val="24"/>
        </w:rPr>
        <w:t>1) непредставления гарантийного обеспечения тендерной заявки в соответствии с требованиями настоящих Правил;</w:t>
      </w:r>
    </w:p>
    <w:p>
      <w:pPr>
        <w:pStyle w:val="TextBody"/>
        <w:rPr>
          <w:rFonts w:ascii="Times New Roman" w:hAnsi="Times New Roman"/>
          <w:sz w:val="24"/>
          <w:szCs w:val="24"/>
        </w:rPr>
      </w:pPr>
      <w:bookmarkStart w:id="82" w:name="z342"/>
      <w:bookmarkEnd w:id="82"/>
      <w:r>
        <w:rPr>
          <w:sz w:val="24"/>
          <w:szCs w:val="24"/>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pPr>
        <w:pStyle w:val="TextBody"/>
        <w:rPr>
          <w:rFonts w:ascii="Times New Roman" w:hAnsi="Times New Roman"/>
          <w:sz w:val="24"/>
          <w:szCs w:val="24"/>
        </w:rPr>
      </w:pPr>
      <w:bookmarkStart w:id="83" w:name="z343"/>
      <w:bookmarkEnd w:id="83"/>
      <w:r>
        <w:rPr>
          <w:sz w:val="24"/>
          <w:szCs w:val="24"/>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rFonts w:ascii="Times New Roman" w:hAnsi="Times New Roman"/>
          <w:sz w:val="24"/>
          <w:szCs w:val="24"/>
        </w:rPr>
      </w:pPr>
      <w:bookmarkStart w:id="84" w:name="z344"/>
      <w:bookmarkEnd w:id="84"/>
      <w:r>
        <w:rPr>
          <w:sz w:val="24"/>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pPr>
        <w:pStyle w:val="TextBody"/>
        <w:rPr/>
      </w:pPr>
      <w:bookmarkStart w:id="85" w:name="z345"/>
      <w:bookmarkEnd w:id="85"/>
      <w:r>
        <w:rPr>
          <w:b w:val="false"/>
          <w:i w:val="false"/>
          <w:caps w:val="false"/>
          <w:smallCaps w:val="false"/>
          <w:color w:val="000000"/>
          <w:spacing w:val="0"/>
          <w:sz w:val="24"/>
          <w:szCs w:val="24"/>
        </w:rPr>
        <w:t>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r>
        <w:fldChar w:fldCharType="begin"/>
      </w:r>
      <w:r>
        <w:rPr>
          <w:rStyle w:val="InternetLink"/>
          <w:smallCaps w:val="false"/>
          <w:caps w:val="false"/>
          <w:sz w:val="24"/>
          <w:spacing w:val="0"/>
          <w:i w:val="false"/>
          <w:b w:val="false"/>
          <w:szCs w:val="24"/>
          <w:color w:val="073A5E"/>
        </w:rPr>
        <w:instrText> HYPERLINK "http://adilet.zan.kz/rus/docs/Z1400000202" \l "z1"</w:instrText>
      </w:r>
      <w:r>
        <w:rPr>
          <w:rStyle w:val="InternetLink"/>
          <w:smallCaps w:val="false"/>
          <w:caps w:val="false"/>
          <w:sz w:val="24"/>
          <w:spacing w:val="0"/>
          <w:i w:val="false"/>
          <w:b w:val="false"/>
          <w:szCs w:val="24"/>
          <w:color w:val="073A5E"/>
        </w:rPr>
        <w:fldChar w:fldCharType="separate"/>
      </w:r>
      <w:r>
        <w:rPr>
          <w:rStyle w:val="InternetLink"/>
          <w:b w:val="false"/>
          <w:i w:val="false"/>
          <w:caps w:val="false"/>
          <w:smallCaps w:val="false"/>
          <w:color w:val="073A5E"/>
          <w:spacing w:val="0"/>
          <w:sz w:val="24"/>
          <w:szCs w:val="24"/>
        </w:rPr>
        <w:t>Законом</w:t>
      </w:r>
      <w:r>
        <w:rPr>
          <w:rStyle w:val="InternetLink"/>
          <w:smallCaps w:val="false"/>
          <w:caps w:val="false"/>
          <w:sz w:val="24"/>
          <w:spacing w:val="0"/>
          <w:i w:val="false"/>
          <w:b w:val="false"/>
          <w:szCs w:val="24"/>
          <w:color w:val="073A5E"/>
        </w:rPr>
        <w:fldChar w:fldCharType="end"/>
      </w:r>
      <w:r>
        <w:rPr>
          <w:b w:val="false"/>
          <w:i w:val="false"/>
          <w:caps w:val="false"/>
          <w:smallCaps w:val="false"/>
          <w:color w:val="000000"/>
          <w:spacing w:val="0"/>
          <w:sz w:val="24"/>
          <w:szCs w:val="24"/>
        </w:rPr>
        <w:t>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p>
      <w:pPr>
        <w:pStyle w:val="TextBody"/>
        <w:rPr>
          <w:rFonts w:ascii="Times New Roman" w:hAnsi="Times New Roman"/>
          <w:sz w:val="24"/>
          <w:szCs w:val="24"/>
        </w:rPr>
      </w:pPr>
      <w:bookmarkStart w:id="86" w:name="z346"/>
      <w:bookmarkEnd w:id="86"/>
      <w:r>
        <w:rPr>
          <w:sz w:val="24"/>
          <w:szCs w:val="24"/>
        </w:rPr>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pPr>
        <w:pStyle w:val="TextBody"/>
        <w:rPr>
          <w:rFonts w:ascii="Times New Roman" w:hAnsi="Times New Roman"/>
          <w:sz w:val="24"/>
          <w:szCs w:val="24"/>
        </w:rPr>
      </w:pPr>
      <w:bookmarkStart w:id="87" w:name="z347"/>
      <w:bookmarkEnd w:id="87"/>
      <w:r>
        <w:rPr>
          <w:sz w:val="24"/>
          <w:szCs w:val="24"/>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TextBody"/>
        <w:rPr>
          <w:rFonts w:ascii="Times New Roman" w:hAnsi="Times New Roman"/>
          <w:sz w:val="24"/>
          <w:szCs w:val="24"/>
        </w:rPr>
      </w:pPr>
      <w:bookmarkStart w:id="88" w:name="z348"/>
      <w:bookmarkEnd w:id="88"/>
      <w:r>
        <w:rPr>
          <w:sz w:val="24"/>
          <w:szCs w:val="24"/>
        </w:rPr>
        <w:t>8) непредставления подписанного оригинала справки банка об отсутствии просроченной задолженности согласно требованиям настоящих Правил;</w:t>
      </w:r>
    </w:p>
    <w:p>
      <w:pPr>
        <w:pStyle w:val="TextBody"/>
        <w:rPr>
          <w:rFonts w:ascii="Times New Roman" w:hAnsi="Times New Roman"/>
          <w:sz w:val="24"/>
          <w:szCs w:val="24"/>
        </w:rPr>
      </w:pPr>
      <w:bookmarkStart w:id="89" w:name="z349"/>
      <w:bookmarkEnd w:id="89"/>
      <w:r>
        <w:rPr>
          <w:sz w:val="24"/>
          <w:szCs w:val="24"/>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pPr>
        <w:pStyle w:val="TextBody"/>
        <w:rPr>
          <w:rFonts w:ascii="Times New Roman" w:hAnsi="Times New Roman"/>
          <w:sz w:val="24"/>
          <w:szCs w:val="24"/>
        </w:rPr>
      </w:pPr>
      <w:bookmarkStart w:id="90" w:name="z350"/>
      <w:bookmarkEnd w:id="90"/>
      <w:r>
        <w:rPr>
          <w:sz w:val="24"/>
          <w:szCs w:val="24"/>
        </w:rPr>
        <w:t>10) непредставления сведений о квалификации по форме, утвержденной уполномоченным органом в области здравоохранения;</w:t>
      </w:r>
    </w:p>
    <w:p>
      <w:pPr>
        <w:pStyle w:val="TextBody"/>
        <w:rPr>
          <w:rFonts w:ascii="Times New Roman" w:hAnsi="Times New Roman"/>
          <w:sz w:val="24"/>
          <w:szCs w:val="24"/>
        </w:rPr>
      </w:pPr>
      <w:bookmarkStart w:id="91" w:name="z351"/>
      <w:bookmarkEnd w:id="91"/>
      <w:r>
        <w:rPr>
          <w:sz w:val="24"/>
          <w:szCs w:val="24"/>
        </w:rPr>
        <w:t>11) непредставления технической спецификации в соответствии с требованиями настоящих Правил;</w:t>
      </w:r>
    </w:p>
    <w:p>
      <w:pPr>
        <w:pStyle w:val="TextBody"/>
        <w:rPr>
          <w:rFonts w:ascii="Times New Roman" w:hAnsi="Times New Roman"/>
          <w:sz w:val="24"/>
          <w:szCs w:val="24"/>
        </w:rPr>
      </w:pPr>
      <w:bookmarkStart w:id="92" w:name="z352"/>
      <w:bookmarkEnd w:id="92"/>
      <w:r>
        <w:rPr>
          <w:sz w:val="24"/>
          <w:szCs w:val="24"/>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rFonts w:ascii="Times New Roman" w:hAnsi="Times New Roman"/>
          <w:sz w:val="24"/>
          <w:szCs w:val="24"/>
        </w:rPr>
      </w:pPr>
      <w:bookmarkStart w:id="93" w:name="z353"/>
      <w:bookmarkEnd w:id="93"/>
      <w:r>
        <w:rPr>
          <w:sz w:val="24"/>
          <w:szCs w:val="24"/>
        </w:rPr>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pPr>
        <w:pStyle w:val="TextBody"/>
        <w:rPr>
          <w:rFonts w:ascii="Times New Roman" w:hAnsi="Times New Roman"/>
          <w:sz w:val="24"/>
          <w:szCs w:val="24"/>
        </w:rPr>
      </w:pPr>
      <w:bookmarkStart w:id="94" w:name="z354"/>
      <w:bookmarkEnd w:id="94"/>
      <w:r>
        <w:rPr>
          <w:sz w:val="24"/>
          <w:szCs w:val="24"/>
        </w:rPr>
        <w:t>14) применения процедуры банкротства, ликвидации и (или) наличия в перечне недобросовестных поставщиков;</w:t>
      </w:r>
    </w:p>
    <w:p>
      <w:pPr>
        <w:pStyle w:val="TextBody"/>
        <w:rPr>
          <w:rFonts w:ascii="Times New Roman" w:hAnsi="Times New Roman"/>
          <w:sz w:val="24"/>
          <w:szCs w:val="24"/>
        </w:rPr>
      </w:pPr>
      <w:bookmarkStart w:id="95" w:name="z355"/>
      <w:bookmarkEnd w:id="95"/>
      <w:r>
        <w:rPr>
          <w:sz w:val="24"/>
          <w:szCs w:val="24"/>
        </w:rPr>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pPr>
        <w:pStyle w:val="TextBody"/>
        <w:rPr>
          <w:rFonts w:ascii="Times New Roman" w:hAnsi="Times New Roman"/>
          <w:sz w:val="24"/>
          <w:szCs w:val="24"/>
        </w:rPr>
      </w:pPr>
      <w:bookmarkStart w:id="96" w:name="z356"/>
      <w:bookmarkEnd w:id="96"/>
      <w:r>
        <w:rPr>
          <w:sz w:val="24"/>
          <w:szCs w:val="24"/>
        </w:rPr>
        <w:t>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rFonts w:ascii="Times New Roman" w:hAnsi="Times New Roman"/>
          <w:sz w:val="24"/>
          <w:szCs w:val="24"/>
        </w:rPr>
      </w:pPr>
      <w:bookmarkStart w:id="97" w:name="z357"/>
      <w:bookmarkEnd w:id="97"/>
      <w:r>
        <w:rPr>
          <w:sz w:val="24"/>
          <w:szCs w:val="24"/>
        </w:rPr>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rFonts w:ascii="Times New Roman" w:hAnsi="Times New Roman"/>
          <w:sz w:val="24"/>
          <w:szCs w:val="24"/>
        </w:rPr>
      </w:pPr>
      <w:bookmarkStart w:id="98" w:name="z358"/>
      <w:bookmarkEnd w:id="98"/>
      <w:r>
        <w:rPr>
          <w:sz w:val="24"/>
          <w:szCs w:val="24"/>
        </w:rPr>
        <w:t>18) несоответствия требованиям пункта 17 настоящих Правил, за исключением случаев, предусмотренных пунктом 18 настоящих Правил;</w:t>
      </w:r>
    </w:p>
    <w:p>
      <w:pPr>
        <w:pStyle w:val="TextBody"/>
        <w:rPr>
          <w:rFonts w:ascii="Times New Roman" w:hAnsi="Times New Roman"/>
          <w:sz w:val="24"/>
          <w:szCs w:val="24"/>
        </w:rPr>
      </w:pPr>
      <w:bookmarkStart w:id="99" w:name="z359"/>
      <w:bookmarkEnd w:id="99"/>
      <w:r>
        <w:rPr>
          <w:sz w:val="24"/>
          <w:szCs w:val="24"/>
        </w:rPr>
        <w:t>19) установленных пунктами 26, 33 настоящих Правил;</w:t>
      </w:r>
    </w:p>
    <w:p>
      <w:pPr>
        <w:pStyle w:val="TextBody"/>
        <w:rPr>
          <w:rFonts w:ascii="Times New Roman" w:hAnsi="Times New Roman"/>
          <w:sz w:val="24"/>
          <w:szCs w:val="24"/>
        </w:rPr>
      </w:pPr>
      <w:bookmarkStart w:id="100" w:name="z360"/>
      <w:bookmarkEnd w:id="100"/>
      <w:r>
        <w:rPr>
          <w:sz w:val="24"/>
          <w:szCs w:val="24"/>
        </w:rPr>
        <w:t>20) если тендерная заявка имеет более короткий срок действия, чем указано в условиях тендерной документации;</w:t>
      </w:r>
    </w:p>
    <w:p>
      <w:pPr>
        <w:pStyle w:val="TextBody"/>
        <w:rPr>
          <w:rFonts w:ascii="Times New Roman" w:hAnsi="Times New Roman"/>
          <w:sz w:val="24"/>
          <w:szCs w:val="24"/>
        </w:rPr>
      </w:pPr>
      <w:bookmarkStart w:id="101" w:name="z361"/>
      <w:bookmarkEnd w:id="101"/>
      <w:r>
        <w:rPr>
          <w:sz w:val="24"/>
          <w:szCs w:val="24"/>
        </w:rPr>
        <w:t>21) если не представлена либо представлена неподписанная таблица цен;</w:t>
      </w:r>
    </w:p>
    <w:p>
      <w:pPr>
        <w:pStyle w:val="TextBody"/>
        <w:rPr>
          <w:rFonts w:ascii="Times New Roman" w:hAnsi="Times New Roman"/>
          <w:sz w:val="24"/>
          <w:szCs w:val="24"/>
        </w:rPr>
      </w:pPr>
      <w:bookmarkStart w:id="102" w:name="z362"/>
      <w:bookmarkEnd w:id="102"/>
      <w:r>
        <w:rPr>
          <w:sz w:val="24"/>
          <w:szCs w:val="24"/>
        </w:rPr>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rFonts w:ascii="Times New Roman" w:hAnsi="Times New Roman"/>
          <w:sz w:val="24"/>
          <w:szCs w:val="24"/>
        </w:rPr>
      </w:pPr>
      <w:bookmarkStart w:id="103" w:name="z363"/>
      <w:bookmarkEnd w:id="103"/>
      <w:r>
        <w:rPr>
          <w:sz w:val="24"/>
          <w:szCs w:val="24"/>
        </w:rPr>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rFonts w:ascii="Times New Roman" w:hAnsi="Times New Roman"/>
          <w:sz w:val="24"/>
          <w:szCs w:val="24"/>
        </w:rPr>
      </w:pPr>
      <w:bookmarkStart w:id="104" w:name="z364"/>
      <w:bookmarkEnd w:id="104"/>
      <w:r>
        <w:rPr>
          <w:sz w:val="24"/>
          <w:szCs w:val="24"/>
        </w:rPr>
        <w:t>24) несоответствия потенциального поставщика и (или) соисполнителя предъявляемым квалификационным требованиям;</w:t>
      </w:r>
    </w:p>
    <w:p>
      <w:pPr>
        <w:pStyle w:val="TextBody"/>
        <w:rPr>
          <w:rFonts w:ascii="Times New Roman" w:hAnsi="Times New Roman"/>
          <w:sz w:val="24"/>
          <w:szCs w:val="24"/>
        </w:rPr>
      </w:pPr>
      <w:bookmarkStart w:id="105" w:name="z365"/>
      <w:bookmarkEnd w:id="105"/>
      <w:r>
        <w:rPr>
          <w:sz w:val="24"/>
          <w:szCs w:val="24"/>
        </w:rPr>
        <w:t>25) непредставления информации об отсутствии аффилированности в соответствии с пунктом 9 настоящих Правил;</w:t>
      </w:r>
    </w:p>
    <w:p>
      <w:pPr>
        <w:pStyle w:val="TextBody"/>
        <w:rPr>
          <w:rFonts w:ascii="Times New Roman" w:hAnsi="Times New Roman"/>
          <w:sz w:val="24"/>
          <w:szCs w:val="24"/>
        </w:rPr>
      </w:pPr>
      <w:bookmarkStart w:id="106" w:name="z366"/>
      <w:bookmarkEnd w:id="106"/>
      <w:r>
        <w:rPr>
          <w:sz w:val="24"/>
          <w:szCs w:val="24"/>
        </w:rPr>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pPr>
        <w:pStyle w:val="TextBody"/>
        <w:rPr>
          <w:rFonts w:ascii="Times New Roman" w:hAnsi="Times New Roman"/>
          <w:sz w:val="24"/>
          <w:szCs w:val="24"/>
        </w:rPr>
      </w:pPr>
      <w:bookmarkStart w:id="107" w:name="z367"/>
      <w:bookmarkEnd w:id="107"/>
      <w:r>
        <w:rPr>
          <w:sz w:val="24"/>
          <w:szCs w:val="24"/>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pPr>
        <w:pStyle w:val="TextBody"/>
        <w:rPr>
          <w:rFonts w:ascii="Times New Roman" w:hAnsi="Times New Roman"/>
          <w:sz w:val="24"/>
          <w:szCs w:val="24"/>
        </w:rPr>
      </w:pPr>
      <w:bookmarkStart w:id="108" w:name="z368"/>
      <w:bookmarkEnd w:id="108"/>
      <w:r>
        <w:rPr>
          <w:sz w:val="24"/>
          <w:szCs w:val="24"/>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pPr>
        <w:pStyle w:val="TextBody"/>
        <w:rPr>
          <w:rFonts w:ascii="Times New Roman" w:hAnsi="Times New Roman"/>
          <w:sz w:val="24"/>
          <w:szCs w:val="24"/>
        </w:rPr>
      </w:pPr>
      <w:bookmarkStart w:id="109" w:name="z369"/>
      <w:bookmarkEnd w:id="109"/>
      <w:r>
        <w:rPr>
          <w:b w:val="false"/>
          <w:i w:val="false"/>
          <w:caps w:val="false"/>
          <w:smallCaps w:val="false"/>
          <w:color w:val="000000"/>
          <w:spacing w:val="0"/>
          <w:sz w:val="24"/>
          <w:szCs w:val="24"/>
        </w:rPr>
        <w:t>12.3.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rFonts w:ascii="Times New Roman" w:hAnsi="Times New Roman"/>
          <w:sz w:val="24"/>
          <w:szCs w:val="24"/>
        </w:rPr>
      </w:pPr>
      <w:bookmarkStart w:id="110" w:name="z370"/>
      <w:bookmarkEnd w:id="110"/>
      <w:r>
        <w:rPr>
          <w:b w:val="false"/>
          <w:i w:val="false"/>
          <w:sz w:val="24"/>
          <w:szCs w:val="24"/>
        </w:rPr>
        <w:t>12.4.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rFonts w:ascii="Times New Roman" w:hAnsi="Times New Roman"/>
          <w:sz w:val="24"/>
          <w:szCs w:val="24"/>
        </w:rPr>
      </w:pPr>
      <w:bookmarkStart w:id="111" w:name="z371"/>
      <w:bookmarkEnd w:id="111"/>
      <w:r>
        <w:rPr>
          <w:b w:val="false"/>
          <w:i w:val="false"/>
          <w:sz w:val="24"/>
          <w:szCs w:val="24"/>
        </w:rPr>
        <w:t>12.5. Закуп способом тендера или его какой-либо лот признаются несостоявшимися по одному из следующих оснований:</w:t>
      </w:r>
    </w:p>
    <w:p>
      <w:pPr>
        <w:pStyle w:val="TextBody"/>
        <w:rPr>
          <w:rFonts w:ascii="Times New Roman" w:hAnsi="Times New Roman"/>
          <w:sz w:val="24"/>
          <w:szCs w:val="24"/>
        </w:rPr>
      </w:pPr>
      <w:bookmarkStart w:id="112" w:name="z372"/>
      <w:bookmarkEnd w:id="112"/>
      <w:r>
        <w:rPr>
          <w:sz w:val="24"/>
          <w:szCs w:val="24"/>
        </w:rPr>
        <w:t>1) отсутствия представленных тендерных заявок;</w:t>
      </w:r>
    </w:p>
    <w:p>
      <w:pPr>
        <w:pStyle w:val="TextBody"/>
        <w:rPr>
          <w:rFonts w:ascii="Times New Roman" w:hAnsi="Times New Roman"/>
          <w:sz w:val="24"/>
          <w:szCs w:val="24"/>
        </w:rPr>
      </w:pPr>
      <w:bookmarkStart w:id="113" w:name="z373"/>
      <w:bookmarkEnd w:id="113"/>
      <w:r>
        <w:rPr>
          <w:sz w:val="24"/>
          <w:szCs w:val="24"/>
        </w:rPr>
        <w:t>2) представления менее двух тендерных заявок;</w:t>
      </w:r>
    </w:p>
    <w:p>
      <w:pPr>
        <w:pStyle w:val="TextBody"/>
        <w:rPr>
          <w:rFonts w:ascii="Times New Roman" w:hAnsi="Times New Roman"/>
          <w:sz w:val="24"/>
          <w:szCs w:val="24"/>
        </w:rPr>
      </w:pPr>
      <w:bookmarkStart w:id="114" w:name="z374"/>
      <w:bookmarkEnd w:id="114"/>
      <w:r>
        <w:rPr>
          <w:sz w:val="24"/>
          <w:szCs w:val="24"/>
        </w:rPr>
        <w:t>3) если не допущен ни один потенциальный поставщик;</w:t>
      </w:r>
    </w:p>
    <w:p>
      <w:pPr>
        <w:pStyle w:val="TextBody"/>
        <w:rPr>
          <w:rFonts w:ascii="Times New Roman" w:hAnsi="Times New Roman"/>
          <w:sz w:val="24"/>
          <w:szCs w:val="24"/>
        </w:rPr>
      </w:pPr>
      <w:bookmarkStart w:id="115" w:name="z375"/>
      <w:bookmarkEnd w:id="115"/>
      <w:r>
        <w:rPr>
          <w:sz w:val="24"/>
          <w:szCs w:val="24"/>
        </w:rPr>
        <w:t>4) если допущен один потенциальный поставщик.</w:t>
      </w:r>
    </w:p>
    <w:p>
      <w:pPr>
        <w:pStyle w:val="TextBody"/>
        <w:rPr>
          <w:rFonts w:ascii="Times New Roman" w:hAnsi="Times New Roman"/>
          <w:sz w:val="24"/>
          <w:szCs w:val="24"/>
        </w:rPr>
      </w:pPr>
      <w:bookmarkStart w:id="116" w:name="z376"/>
      <w:bookmarkEnd w:id="116"/>
      <w:r>
        <w:rPr>
          <w:b w:val="false"/>
          <w:i w:val="false"/>
          <w:caps w:val="false"/>
          <w:smallCaps w:val="false"/>
          <w:color w:val="000000"/>
          <w:spacing w:val="0"/>
          <w:sz w:val="24"/>
          <w:szCs w:val="24"/>
        </w:rPr>
        <w:t>12.6. Победитель тендера определяется на основе наименьшей цены.</w:t>
      </w:r>
    </w:p>
    <w:p>
      <w:pPr>
        <w:pStyle w:val="Heading3"/>
        <w:spacing w:before="280" w:after="280"/>
        <w:rPr>
          <w:rFonts w:ascii="Times New Roman" w:hAnsi="Times New Roman"/>
          <w:sz w:val="24"/>
          <w:szCs w:val="24"/>
        </w:rPr>
      </w:pPr>
      <w:bookmarkStart w:id="117" w:name="__RefHeading___Toc1851_2535700000"/>
      <w:bookmarkEnd w:id="117"/>
      <w:r>
        <w:rPr/>
        <w:t>13. Подведение итогов тендера.</w:t>
      </w:r>
    </w:p>
    <w:p>
      <w:pPr>
        <w:pStyle w:val="TextBody"/>
        <w:rPr>
          <w:rFonts w:ascii="Times New Roman" w:hAnsi="Times New Roman"/>
          <w:sz w:val="24"/>
          <w:szCs w:val="24"/>
        </w:rPr>
      </w:pPr>
      <w:r>
        <w:rPr>
          <w:b w:val="false"/>
          <w:i w:val="false"/>
          <w:sz w:val="24"/>
          <w:szCs w:val="24"/>
        </w:rPr>
        <w:t>13.1.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rFonts w:ascii="Times New Roman" w:hAnsi="Times New Roman"/>
          <w:sz w:val="24"/>
          <w:szCs w:val="24"/>
        </w:rPr>
      </w:pPr>
      <w:bookmarkStart w:id="118" w:name="z379"/>
      <w:bookmarkEnd w:id="118"/>
      <w:r>
        <w:rPr>
          <w:sz w:val="24"/>
          <w:szCs w:val="24"/>
        </w:rPr>
        <w:t>1) наименования и краткое описание товаров или фармацевтических услуг;</w:t>
      </w:r>
    </w:p>
    <w:p>
      <w:pPr>
        <w:pStyle w:val="TextBody"/>
        <w:rPr>
          <w:rFonts w:ascii="Times New Roman" w:hAnsi="Times New Roman"/>
          <w:sz w:val="24"/>
          <w:szCs w:val="24"/>
        </w:rPr>
      </w:pPr>
      <w:bookmarkStart w:id="119" w:name="z380"/>
      <w:bookmarkEnd w:id="119"/>
      <w:r>
        <w:rPr>
          <w:sz w:val="24"/>
          <w:szCs w:val="24"/>
        </w:rPr>
        <w:t>2) сумма закупа;</w:t>
      </w:r>
    </w:p>
    <w:p>
      <w:pPr>
        <w:pStyle w:val="TextBody"/>
        <w:rPr>
          <w:rFonts w:ascii="Times New Roman" w:hAnsi="Times New Roman"/>
          <w:sz w:val="24"/>
          <w:szCs w:val="24"/>
        </w:rPr>
      </w:pPr>
      <w:r>
        <w:rPr>
          <w:sz w:val="24"/>
          <w:szCs w:val="24"/>
        </w:rPr>
        <w:t>3) наименования, местонахождение и квалификационные данные потенциальных поставщиков, представивших тендерные заявки;</w:t>
      </w:r>
    </w:p>
    <w:p>
      <w:pPr>
        <w:pStyle w:val="TextBody"/>
        <w:rPr>
          <w:rFonts w:ascii="Times New Roman" w:hAnsi="Times New Roman"/>
          <w:sz w:val="24"/>
          <w:szCs w:val="24"/>
        </w:rPr>
      </w:pPr>
      <w:bookmarkStart w:id="120" w:name="z382"/>
      <w:bookmarkEnd w:id="120"/>
      <w:r>
        <w:rPr>
          <w:sz w:val="24"/>
          <w:szCs w:val="24"/>
        </w:rPr>
        <w:t>4) цена и другие условия каждой тендерной заявки в соответствии с тендерной документацией;</w:t>
      </w:r>
    </w:p>
    <w:p>
      <w:pPr>
        <w:pStyle w:val="TextBody"/>
        <w:rPr>
          <w:rFonts w:ascii="Times New Roman" w:hAnsi="Times New Roman"/>
          <w:sz w:val="24"/>
          <w:szCs w:val="24"/>
        </w:rPr>
      </w:pPr>
      <w:bookmarkStart w:id="121" w:name="z383"/>
      <w:bookmarkEnd w:id="121"/>
      <w:r>
        <w:rPr>
          <w:sz w:val="24"/>
          <w:szCs w:val="24"/>
        </w:rPr>
        <w:t>5) изложение оценки и сопоставления тендерных заявок;</w:t>
      </w:r>
    </w:p>
    <w:p>
      <w:pPr>
        <w:pStyle w:val="TextBody"/>
        <w:rPr>
          <w:rFonts w:ascii="Times New Roman" w:hAnsi="Times New Roman"/>
          <w:sz w:val="24"/>
          <w:szCs w:val="24"/>
        </w:rPr>
      </w:pPr>
      <w:bookmarkStart w:id="122" w:name="z384"/>
      <w:bookmarkEnd w:id="122"/>
      <w:r>
        <w:rPr>
          <w:sz w:val="24"/>
          <w:szCs w:val="24"/>
        </w:rPr>
        <w:t>6) основания отклонения тендерных заявок;</w:t>
      </w:r>
    </w:p>
    <w:p>
      <w:pPr>
        <w:pStyle w:val="TextBody"/>
        <w:rPr>
          <w:rFonts w:ascii="Times New Roman" w:hAnsi="Times New Roman"/>
          <w:sz w:val="24"/>
          <w:szCs w:val="24"/>
        </w:rPr>
      </w:pPr>
      <w:bookmarkStart w:id="123" w:name="z385"/>
      <w:bookmarkEnd w:id="123"/>
      <w:r>
        <w:rPr>
          <w:sz w:val="24"/>
          <w:szCs w:val="24"/>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pPr>
        <w:pStyle w:val="TextBody"/>
        <w:rPr>
          <w:rFonts w:ascii="Times New Roman" w:hAnsi="Times New Roman"/>
          <w:sz w:val="24"/>
          <w:szCs w:val="24"/>
        </w:rPr>
      </w:pPr>
      <w:bookmarkStart w:id="124" w:name="z386"/>
      <w:bookmarkEnd w:id="124"/>
      <w:r>
        <w:rPr>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rFonts w:ascii="Times New Roman" w:hAnsi="Times New Roman"/>
          <w:sz w:val="24"/>
          <w:szCs w:val="24"/>
        </w:rPr>
      </w:pPr>
      <w:bookmarkStart w:id="125" w:name="z387"/>
      <w:bookmarkEnd w:id="125"/>
      <w:r>
        <w:rPr>
          <w:sz w:val="24"/>
          <w:szCs w:val="24"/>
        </w:rPr>
        <w:t>9) основания, если победитель тендера не определен;</w:t>
      </w:r>
    </w:p>
    <w:p>
      <w:pPr>
        <w:pStyle w:val="TextBody"/>
        <w:rPr>
          <w:rFonts w:ascii="Times New Roman" w:hAnsi="Times New Roman"/>
          <w:sz w:val="24"/>
          <w:szCs w:val="24"/>
        </w:rPr>
      </w:pPr>
      <w:bookmarkStart w:id="126" w:name="z388"/>
      <w:bookmarkEnd w:id="126"/>
      <w:r>
        <w:rPr>
          <w:sz w:val="24"/>
          <w:szCs w:val="24"/>
        </w:rPr>
        <w:t>10) срок, в течение которого надлежит заключить договор закупа;</w:t>
      </w:r>
    </w:p>
    <w:p>
      <w:pPr>
        <w:pStyle w:val="TextBody"/>
        <w:rPr>
          <w:rFonts w:ascii="Times New Roman" w:hAnsi="Times New Roman"/>
          <w:sz w:val="24"/>
          <w:szCs w:val="24"/>
        </w:rPr>
      </w:pPr>
      <w:bookmarkStart w:id="127" w:name="z389"/>
      <w:bookmarkEnd w:id="127"/>
      <w:r>
        <w:rPr>
          <w:sz w:val="24"/>
          <w:szCs w:val="24"/>
        </w:rPr>
        <w:t>11) информация о привлечении экспертной комиссии.</w:t>
      </w:r>
    </w:p>
    <w:p>
      <w:pPr>
        <w:pStyle w:val="TextBody"/>
        <w:rPr>
          <w:rFonts w:ascii="Times New Roman" w:hAnsi="Times New Roman"/>
          <w:sz w:val="24"/>
          <w:szCs w:val="24"/>
        </w:rPr>
      </w:pPr>
      <w:bookmarkStart w:id="128" w:name="z390"/>
      <w:bookmarkEnd w:id="128"/>
      <w:r>
        <w:rPr>
          <w:b w:val="false"/>
          <w:i w:val="false"/>
          <w:sz w:val="24"/>
          <w:szCs w:val="24"/>
        </w:rPr>
        <w:t>13.2.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pPr>
        <w:pStyle w:val="TextBody"/>
        <w:rPr>
          <w:rFonts w:ascii="Times New Roman" w:hAnsi="Times New Roman"/>
          <w:sz w:val="24"/>
          <w:szCs w:val="24"/>
        </w:rPr>
      </w:pPr>
      <w:bookmarkStart w:id="129" w:name="z391"/>
      <w:bookmarkEnd w:id="129"/>
      <w:r>
        <w:rPr>
          <w:b w:val="false"/>
          <w:i w:val="false"/>
          <w:caps w:val="false"/>
          <w:smallCaps w:val="false"/>
          <w:color w:val="000000"/>
          <w:spacing w:val="0"/>
          <w:sz w:val="24"/>
          <w:szCs w:val="24"/>
        </w:rPr>
        <w:t>13.3.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p>
      <w:pPr>
        <w:pStyle w:val="Heading3"/>
        <w:spacing w:before="280" w:after="280"/>
        <w:rPr>
          <w:rFonts w:ascii="Times New Roman" w:hAnsi="Times New Roman"/>
          <w:sz w:val="24"/>
          <w:szCs w:val="24"/>
        </w:rPr>
      </w:pPr>
      <w:bookmarkStart w:id="130" w:name="__RefHeading___Toc1853_2535700000"/>
      <w:bookmarkEnd w:id="130"/>
      <w:r>
        <w:rPr/>
        <w:t>14. Заключение договора закупа</w:t>
      </w:r>
    </w:p>
    <w:p>
      <w:pPr>
        <w:pStyle w:val="TextBody"/>
        <w:rPr>
          <w:rFonts w:ascii="Times New Roman" w:hAnsi="Times New Roman"/>
          <w:sz w:val="24"/>
          <w:szCs w:val="24"/>
        </w:rPr>
      </w:pPr>
      <w:bookmarkStart w:id="131" w:name="z393"/>
      <w:bookmarkEnd w:id="131"/>
      <w:r>
        <w:rPr>
          <w:sz w:val="24"/>
          <w:szCs w:val="24"/>
        </w:rPr>
        <w:t>14.1.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pPr>
        <w:pStyle w:val="TextBody"/>
        <w:rPr>
          <w:rFonts w:ascii="Times New Roman" w:hAnsi="Times New Roman"/>
          <w:sz w:val="24"/>
          <w:szCs w:val="24"/>
        </w:rPr>
      </w:pPr>
      <w:bookmarkStart w:id="132" w:name="z394"/>
      <w:bookmarkEnd w:id="132"/>
      <w:r>
        <w:rPr>
          <w:b w:val="false"/>
          <w:i w:val="false"/>
          <w:sz w:val="24"/>
          <w:szCs w:val="24"/>
        </w:rPr>
        <w:t>14.2.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pPr>
        <w:pStyle w:val="TextBody"/>
        <w:rPr>
          <w:rFonts w:ascii="Times New Roman" w:hAnsi="Times New Roman"/>
          <w:sz w:val="24"/>
          <w:szCs w:val="24"/>
        </w:rPr>
      </w:pPr>
      <w:bookmarkStart w:id="133" w:name="z395"/>
      <w:bookmarkEnd w:id="133"/>
      <w:r>
        <w:rPr>
          <w:b w:val="false"/>
          <w:i w:val="false"/>
          <w:sz w:val="24"/>
          <w:szCs w:val="24"/>
        </w:rPr>
        <w:t>14.3.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rFonts w:ascii="Times New Roman" w:hAnsi="Times New Roman"/>
          <w:sz w:val="24"/>
          <w:szCs w:val="24"/>
        </w:rPr>
      </w:pPr>
      <w:bookmarkStart w:id="134" w:name="z396"/>
      <w:bookmarkEnd w:id="134"/>
      <w:r>
        <w:rPr>
          <w:b w:val="false"/>
          <w:i w:val="false"/>
          <w:sz w:val="24"/>
          <w:szCs w:val="24"/>
        </w:rPr>
        <w:t>14.4.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rFonts w:ascii="Times New Roman" w:hAnsi="Times New Roman"/>
          <w:sz w:val="24"/>
          <w:szCs w:val="24"/>
        </w:rPr>
      </w:pPr>
      <w:bookmarkStart w:id="135" w:name="z397"/>
      <w:bookmarkEnd w:id="135"/>
      <w:r>
        <w:rPr>
          <w:b w:val="false"/>
          <w:i w:val="false"/>
          <w:sz w:val="24"/>
          <w:szCs w:val="24"/>
        </w:rPr>
        <w:t>14.5.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rFonts w:ascii="Times New Roman" w:hAnsi="Times New Roman"/>
          <w:sz w:val="24"/>
          <w:szCs w:val="24"/>
        </w:rPr>
      </w:pPr>
      <w:bookmarkStart w:id="136" w:name="z398"/>
      <w:bookmarkEnd w:id="136"/>
      <w:r>
        <w:rPr>
          <w:b w:val="false"/>
          <w:i w:val="false"/>
          <w:sz w:val="24"/>
          <w:szCs w:val="24"/>
        </w:rPr>
        <w:t>14.6.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rFonts w:ascii="Times New Roman" w:hAnsi="Times New Roman"/>
          <w:sz w:val="24"/>
          <w:szCs w:val="24"/>
        </w:rPr>
      </w:pPr>
      <w:bookmarkStart w:id="137" w:name="z399"/>
      <w:bookmarkEnd w:id="137"/>
      <w:r>
        <w:rPr>
          <w:sz w:val="24"/>
          <w:szCs w:val="24"/>
        </w:rPr>
        <w:t>1) по взаимному согласию сторон в части уменьшения цены на товары и соответственно цены договора;</w:t>
      </w:r>
    </w:p>
    <w:p>
      <w:pPr>
        <w:pStyle w:val="TextBody"/>
        <w:rPr>
          <w:rFonts w:ascii="Times New Roman" w:hAnsi="Times New Roman"/>
          <w:sz w:val="24"/>
          <w:szCs w:val="24"/>
        </w:rPr>
      </w:pPr>
      <w:bookmarkStart w:id="138" w:name="z400"/>
      <w:bookmarkEnd w:id="138"/>
      <w:r>
        <w:rPr>
          <w:sz w:val="24"/>
          <w:szCs w:val="24"/>
        </w:rPr>
        <w:t>2) по взаимному согласию сторон в части уменьшения объема товаров, фармацевтических услуг.</w:t>
      </w:r>
    </w:p>
    <w:p>
      <w:pPr>
        <w:pStyle w:val="TextBody"/>
        <w:rPr>
          <w:rFonts w:ascii="Times New Roman" w:hAnsi="Times New Roman"/>
          <w:sz w:val="24"/>
          <w:szCs w:val="24"/>
        </w:rPr>
      </w:pPr>
      <w:r>
        <w:rPr>
          <w:b w:val="false"/>
          <w:i w:val="false"/>
          <w:caps w:val="false"/>
          <w:smallCaps w:val="false"/>
          <w:color w:val="000000"/>
          <w:spacing w:val="0"/>
          <w:sz w:val="24"/>
          <w:szCs w:val="24"/>
        </w:rPr>
        <w:t>14.7.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b/>
          <w:b/>
          <w:bCs/>
          <w:sz w:val="24"/>
          <w:szCs w:val="24"/>
        </w:rPr>
      </w:pPr>
      <w:bookmarkStart w:id="139" w:name="__RefHeading___Toc1855_2535700000"/>
      <w:bookmarkStart w:id="140" w:name="z402"/>
      <w:bookmarkEnd w:id="139"/>
      <w:bookmarkEnd w:id="140"/>
      <w:r>
        <w:rPr/>
        <w:t>15. Гарантийное обеспечение исполнения договора</w:t>
      </w:r>
    </w:p>
    <w:p>
      <w:pPr>
        <w:pStyle w:val="TextBody"/>
        <w:rPr/>
      </w:pPr>
      <w:bookmarkStart w:id="141" w:name="z403"/>
      <w:bookmarkEnd w:id="141"/>
      <w:r>
        <w:rPr>
          <w:b w:val="false"/>
          <w:i w:val="false"/>
          <w:sz w:val="24"/>
          <w:szCs w:val="24"/>
        </w:rPr>
        <w:t>15.1.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rFonts w:ascii="Times New Roman" w:hAnsi="Times New Roman"/>
          <w:sz w:val="24"/>
          <w:szCs w:val="24"/>
        </w:rPr>
      </w:pPr>
      <w:bookmarkStart w:id="142" w:name="z404"/>
      <w:bookmarkEnd w:id="142"/>
      <w:r>
        <w:rPr>
          <w:b w:val="false"/>
          <w:i w:val="false"/>
          <w:sz w:val="24"/>
          <w:szCs w:val="24"/>
        </w:rPr>
        <w:t>15.2.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rFonts w:ascii="Times New Roman" w:hAnsi="Times New Roman"/>
          <w:sz w:val="24"/>
          <w:szCs w:val="24"/>
        </w:rPr>
      </w:pPr>
      <w:bookmarkStart w:id="143" w:name="z405"/>
      <w:bookmarkEnd w:id="143"/>
      <w:r>
        <w:rPr>
          <w:sz w:val="24"/>
          <w:szCs w:val="24"/>
        </w:rPr>
        <w:t>1) гарантийного взноса в виде денежных средств, размещаемых в обслуживающем банке заказчика;</w:t>
      </w:r>
    </w:p>
    <w:p>
      <w:pPr>
        <w:pStyle w:val="TextBody"/>
        <w:rPr>
          <w:rFonts w:ascii="Times New Roman" w:hAnsi="Times New Roman"/>
          <w:sz w:val="24"/>
          <w:szCs w:val="24"/>
        </w:rPr>
      </w:pPr>
      <w:bookmarkStart w:id="144" w:name="z406"/>
      <w:bookmarkEnd w:id="144"/>
      <w:r>
        <w:rPr>
          <w:sz w:val="24"/>
          <w:szCs w:val="24"/>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pPr>
        <w:pStyle w:val="TextBody"/>
        <w:rPr>
          <w:rFonts w:ascii="Times New Roman" w:hAnsi="Times New Roman"/>
          <w:sz w:val="24"/>
          <w:szCs w:val="24"/>
        </w:rPr>
      </w:pPr>
      <w:r>
        <w:rPr>
          <w:b w:val="false"/>
          <w:i w:val="false"/>
          <w:sz w:val="24"/>
          <w:szCs w:val="24"/>
        </w:rPr>
        <w:t>15.3. Гарантийное обеспечение в виде гарантийного взноса денежных средств вносится потенциальным поставщиком на соответствующий счет заказчика.</w:t>
      </w:r>
    </w:p>
    <w:p>
      <w:pPr>
        <w:pStyle w:val="TextBody"/>
        <w:rPr>
          <w:rFonts w:ascii="Times New Roman" w:hAnsi="Times New Roman"/>
          <w:sz w:val="24"/>
          <w:szCs w:val="24"/>
        </w:rPr>
      </w:pPr>
      <w:bookmarkStart w:id="145" w:name="z408"/>
      <w:bookmarkEnd w:id="145"/>
      <w:r>
        <w:rPr>
          <w:b w:val="false"/>
          <w:i w:val="false"/>
          <w:sz w:val="24"/>
          <w:szCs w:val="24"/>
        </w:rPr>
        <w:t>15.4.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pPr>
        <w:pStyle w:val="TextBody"/>
        <w:rPr>
          <w:rFonts w:ascii="Times New Roman" w:hAnsi="Times New Roman"/>
          <w:sz w:val="24"/>
          <w:szCs w:val="24"/>
        </w:rPr>
      </w:pPr>
      <w:bookmarkStart w:id="146" w:name="z409"/>
      <w:bookmarkEnd w:id="146"/>
      <w:r>
        <w:rPr>
          <w:b w:val="false"/>
          <w:i w:val="false"/>
          <w:sz w:val="24"/>
          <w:szCs w:val="24"/>
        </w:rPr>
        <w:t>15.5.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rFonts w:ascii="Times New Roman" w:hAnsi="Times New Roman"/>
          <w:sz w:val="24"/>
          <w:szCs w:val="24"/>
        </w:rPr>
      </w:pPr>
      <w:bookmarkStart w:id="147" w:name="z410"/>
      <w:bookmarkEnd w:id="147"/>
      <w:r>
        <w:rPr>
          <w:b w:val="false"/>
          <w:i w:val="false"/>
          <w:sz w:val="24"/>
          <w:szCs w:val="24"/>
        </w:rPr>
        <w:t>15.6.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rFonts w:ascii="Times New Roman" w:hAnsi="Times New Roman"/>
          <w:sz w:val="24"/>
          <w:szCs w:val="24"/>
        </w:rPr>
      </w:pPr>
      <w:bookmarkStart w:id="148" w:name="z411"/>
      <w:bookmarkEnd w:id="148"/>
      <w:r>
        <w:rPr>
          <w:sz w:val="24"/>
          <w:szCs w:val="24"/>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rFonts w:ascii="Times New Roman" w:hAnsi="Times New Roman"/>
          <w:sz w:val="24"/>
          <w:szCs w:val="24"/>
        </w:rPr>
      </w:pPr>
      <w:bookmarkStart w:id="149" w:name="z412"/>
      <w:bookmarkEnd w:id="149"/>
      <w:r>
        <w:rPr>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rFonts w:ascii="Times New Roman" w:hAnsi="Times New Roman"/>
          <w:sz w:val="24"/>
          <w:szCs w:val="24"/>
        </w:rPr>
      </w:pPr>
      <w:bookmarkStart w:id="150" w:name="z413"/>
      <w:bookmarkEnd w:id="150"/>
      <w:r>
        <w:rPr>
          <w:sz w:val="24"/>
          <w:szCs w:val="24"/>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151" w:name="__RefHeading___Toc1857_2535700000"/>
      <w:bookmarkEnd w:id="151"/>
      <w:r>
        <w:rPr>
          <w:rStyle w:val="S1"/>
          <w:b/>
          <w:sz w:val="27"/>
          <w:szCs w:val="27"/>
        </w:rPr>
        <w:t>16. Поддержка отечественного товаропроизводителя</w:t>
      </w:r>
    </w:p>
    <w:p>
      <w:pPr>
        <w:pStyle w:val="Normal"/>
        <w:ind w:left="0" w:right="0" w:firstLine="708"/>
        <w:jc w:val="both"/>
        <w:rPr>
          <w:rFonts w:ascii="Times New Roman" w:hAnsi="Times New Roman"/>
          <w:sz w:val="24"/>
          <w:szCs w:val="24"/>
        </w:rPr>
      </w:pPr>
      <w:r>
        <w:rPr>
          <w:sz w:val="24"/>
          <w:szCs w:val="24"/>
          <w:lang w:eastAsia="ar-SA"/>
        </w:rPr>
        <w:t>16.1.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rFonts w:ascii="Times New Roman" w:hAnsi="Times New Roman"/>
          <w:sz w:val="24"/>
          <w:szCs w:val="24"/>
        </w:rPr>
      </w:pPr>
      <w:r>
        <w:rPr>
          <w:sz w:val="24"/>
          <w:szCs w:val="24"/>
          <w:lang w:eastAsia="ar-SA"/>
        </w:rPr>
        <w:t xml:space="preserve">16.2.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rFonts w:ascii="Times New Roman" w:hAnsi="Times New Roman"/>
          <w:sz w:val="24"/>
          <w:szCs w:val="24"/>
          <w:lang w:eastAsia="ar-SA"/>
        </w:rPr>
      </w:pPr>
      <w:r>
        <w:rPr>
          <w:b w:val="false"/>
          <w:bCs w:val="false"/>
          <w:i w:val="false"/>
          <w:caps w:val="false"/>
          <w:smallCaps w:val="false"/>
          <w:color w:val="000000"/>
          <w:spacing w:val="2"/>
          <w:sz w:val="24"/>
          <w:szCs w:val="24"/>
          <w:lang w:val="kk-KZ" w:eastAsia="ar-SA"/>
        </w:rPr>
        <w:t>16.3.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настоящих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p>
    <w:p>
      <w:pPr>
        <w:pStyle w:val="Heading3"/>
        <w:spacing w:before="280" w:after="280"/>
        <w:rPr/>
      </w:pPr>
      <w:bookmarkStart w:id="152" w:name="__RefHeading___Toc1879_2535700000"/>
      <w:bookmarkEnd w:id="152"/>
      <w:r>
        <w:rPr>
          <w:lang w:eastAsia="ar-SA"/>
        </w:rPr>
        <w:t xml:space="preserve">17. </w:t>
      </w:r>
      <w:r>
        <w:rPr/>
        <w:t xml:space="preserve">Заключительные положения и </w:t>
      </w:r>
      <w:r>
        <w:rPr>
          <w:lang w:eastAsia="ar-SA"/>
        </w:rPr>
        <w:t>электронный адрес</w:t>
      </w:r>
      <w:r>
        <w:rPr/>
        <w:t xml:space="preserve"> интернет-ресурса   организатора  закупа,   на котором   планируется    размещать информацию, подлежащую опубликованию</w:t>
      </w:r>
    </w:p>
    <w:p>
      <w:pPr>
        <w:pStyle w:val="TextBody"/>
        <w:rPr>
          <w:rFonts w:ascii="Times New Roman" w:hAnsi="Times New Roman"/>
          <w:sz w:val="24"/>
          <w:szCs w:val="24"/>
        </w:rPr>
      </w:pPr>
      <w:r>
        <w:rPr>
          <w:sz w:val="24"/>
          <w:szCs w:val="24"/>
        </w:rPr>
        <w:t>17.1.</w:t>
      </w:r>
      <w:r>
        <w:rPr>
          <w:color w:val="000000"/>
          <w:sz w:val="24"/>
          <w:szCs w:val="24"/>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rFonts w:ascii="Times New Roman" w:hAnsi="Times New Roman"/>
        </w:rPr>
      </w:pPr>
      <w:r>
        <w:rPr>
          <w:sz w:val="24"/>
          <w:szCs w:val="24"/>
          <w:lang w:eastAsia="ar-SA"/>
        </w:rPr>
        <w:t xml:space="preserve">17.2. Электронный адрес Интернет-ресурса Заказчика, на котором планируется размещать информацию, подлежащую опубликованию: </w:t>
      </w:r>
      <w:r>
        <w:rPr>
          <w:rFonts w:eastAsia="Noto Serif CJK SC" w:cs="Lohit Devanagari"/>
          <w:b/>
          <w:color w:val="000080"/>
          <w:kern w:val="2"/>
          <w:sz w:val="24"/>
          <w:szCs w:val="24"/>
          <w:u w:val="single"/>
          <w:lang w:val="en-US" w:eastAsia="zxx" w:bidi="zxx"/>
        </w:rPr>
        <w:t>http://borcrb.kz/goszakup/tender/2021/01</w:t>
      </w:r>
      <w:r>
        <w:br w:type="page"/>
      </w:r>
    </w:p>
    <w:p>
      <w:pPr>
        <w:pStyle w:val="TextBody"/>
        <w:jc w:val="right"/>
        <w:rPr>
          <w:rFonts w:ascii="Times New Roman" w:hAnsi="Times New Roman"/>
        </w:rPr>
      </w:pPr>
      <w:r>
        <w:rPr>
          <w:sz w:val="24"/>
          <w:szCs w:val="24"/>
        </w:rPr>
        <w:t>Приложение 3</w:t>
      </w:r>
    </w:p>
    <w:p>
      <w:pPr>
        <w:pStyle w:val="Normal"/>
        <w:jc w:val="right"/>
        <w:rPr/>
      </w:pPr>
      <w:r>
        <w:rPr>
          <w:sz w:val="24"/>
          <w:szCs w:val="24"/>
        </w:rPr>
        <w:t xml:space="preserve">к тендерной документации </w:t>
        <w:br/>
        <w:t xml:space="preserve">для тендера </w:t>
      </w:r>
      <w:r>
        <w:rPr>
          <w:b/>
          <w:bCs/>
          <w:sz w:val="24"/>
          <w:szCs w:val="24"/>
          <w:lang w:val="kk-KZ"/>
        </w:rPr>
        <w:t>№1 «Л</w:t>
      </w:r>
      <w:r>
        <w:rPr>
          <w:rFonts w:eastAsia="Noto Serif CJK SC" w:cs="Lohit Devanagari"/>
          <w:b/>
          <w:bCs/>
          <w:color w:val="auto"/>
          <w:kern w:val="2"/>
          <w:sz w:val="24"/>
          <w:szCs w:val="24"/>
          <w:lang w:val="kk-KZ" w:eastAsia="zh-CN" w:bidi="hi-IN"/>
        </w:rPr>
        <w:t>ечебные низкобелковые</w:t>
        <w:br/>
        <w:t>продукты и продукты с низким содержанием фенилаланина</w:t>
      </w:r>
      <w:r>
        <w:rPr>
          <w:b/>
          <w:bCs/>
          <w:sz w:val="24"/>
          <w:szCs w:val="24"/>
          <w:lang w:val="kk-KZ"/>
        </w:rPr>
        <w:t>»</w:t>
        <w:br/>
      </w:r>
      <w:r>
        <w:rPr>
          <w:sz w:val="24"/>
          <w:szCs w:val="24"/>
        </w:rPr>
        <w:t>Форма</w:t>
      </w:r>
    </w:p>
    <w:p>
      <w:pPr>
        <w:pStyle w:val="Normal"/>
        <w:jc w:val="right"/>
        <w:rPr/>
      </w:pPr>
      <w:r>
        <w:rPr>
          <w:rStyle w:val="S0"/>
          <w:sz w:val="24"/>
          <w:szCs w:val="24"/>
        </w:rPr>
        <w:t>(Кому)</w:t>
        <w:br/>
        <w:t>_______________________________________</w:t>
        <w:br/>
        <w:t>(наименование заказчика, организатора</w:t>
      </w:r>
    </w:p>
    <w:p>
      <w:pPr>
        <w:pStyle w:val="Normal"/>
        <w:jc w:val="right"/>
        <w:rPr/>
      </w:pPr>
      <w:r>
        <w:rPr>
          <w:rStyle w:val="S0"/>
          <w:sz w:val="24"/>
          <w:szCs w:val="24"/>
        </w:rPr>
        <w:t>закупа или единого дистрибьютора)</w:t>
        <w:br/>
        <w:t>(От кого)</w:t>
        <w:br/>
        <w:t>__________________________________</w:t>
        <w:br/>
        <w:t>(наименование потенциального поставщика)</w:t>
      </w:r>
    </w:p>
    <w:p>
      <w:pPr>
        <w:pStyle w:val="Heading3"/>
        <w:spacing w:before="280" w:after="280"/>
        <w:rPr/>
      </w:pPr>
      <w:bookmarkStart w:id="153" w:name="__RefHeading___Toc3428_223126817"/>
      <w:bookmarkEnd w:id="153"/>
      <w:r>
        <w:rPr>
          <w:rStyle w:val="S1"/>
          <w:rFonts w:eastAsia="Noto Serif CJK SC" w:cs="Lohit Devanagari"/>
          <w:b/>
          <w:bCs/>
          <w:color w:val="auto"/>
          <w:kern w:val="2"/>
          <w:sz w:val="27"/>
          <w:szCs w:val="27"/>
          <w:lang w:val="ru-RU" w:eastAsia="zh-CN" w:bidi="hi-IN"/>
        </w:rPr>
        <w:t>Заявка на участие в тендере (для физических лиц, осуществляющих предпринимательскую деятельность и юридических лиц)</w:t>
      </w:r>
    </w:p>
    <w:p>
      <w:pPr>
        <w:pStyle w:val="Normal"/>
        <w:jc w:val="both"/>
        <w:rPr/>
      </w:pPr>
      <w:r>
        <w:rPr>
          <w:rStyle w:val="S0"/>
          <w:sz w:val="24"/>
          <w:szCs w:val="24"/>
        </w:rPr>
        <w:t>Рассмотрев тендерную документацию по проведению тендера/ объяв</w:t>
      </w:r>
      <w:r>
        <w:rPr>
          <w:rStyle w:val="S0"/>
          <w:rFonts w:eastAsia="Noto Serif CJK SC"/>
          <w:kern w:val="2"/>
          <w:sz w:val="24"/>
          <w:szCs w:val="24"/>
          <w:lang w:val="ru-RU" w:eastAsia="zh-CN" w:bidi="hi-IN"/>
        </w:rPr>
        <w:t>ление и Правила организации и проведения закупа лекарственны</w:t>
      </w:r>
      <w:r>
        <w:rPr>
          <w:rStyle w:val="S0"/>
          <w:sz w:val="24"/>
          <w:szCs w:val="24"/>
        </w:rPr>
        <w:t>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ab/>
        <w:tab/>
        <w:tab/>
        <w:t>(название тендера/двухэтапного тендера)</w:t>
      </w:r>
    </w:p>
    <w:p>
      <w:pPr>
        <w:pStyle w:val="Normal"/>
        <w:jc w:val="both"/>
        <w:rPr/>
      </w:pPr>
      <w:r>
        <w:rPr>
          <w:rStyle w:val="S0"/>
          <w:sz w:val="24"/>
          <w:szCs w:val="24"/>
        </w:rPr>
        <w:t xml:space="preserve">получение которой настоящим удостоверяется (указывается, если получена тендерная документация), </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(наименование потенциального поставщика) выражает согласие осуществить</w:t>
      </w:r>
    </w:p>
    <w:p>
      <w:pPr>
        <w:pStyle w:val="Normal"/>
        <w:jc w:val="both"/>
        <w:rPr/>
      </w:pPr>
      <w:r>
        <w:rPr>
          <w:rStyle w:val="S0"/>
          <w:sz w:val="24"/>
          <w:szCs w:val="24"/>
        </w:rPr>
        <w:t>поставку товаров, фармацевтических услуг в соответствии с тендерной документацией (условиям объявления) по следующим лотам:</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ab/>
        <w:tab/>
        <w:t>(подробное описание товаров, фармацевтических услуг)</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Настоящая тендерная заявка состоит из:</w:t>
      </w:r>
    </w:p>
    <w:p>
      <w:pPr>
        <w:pStyle w:val="Normal"/>
        <w:jc w:val="both"/>
        <w:rPr/>
      </w:pPr>
      <w:r>
        <w:rPr>
          <w:rStyle w:val="S0"/>
          <w:sz w:val="24"/>
          <w:szCs w:val="24"/>
        </w:rPr>
        <w:t>1. ____________________________________________________________________</w:t>
      </w:r>
    </w:p>
    <w:p>
      <w:pPr>
        <w:pStyle w:val="Normal"/>
        <w:jc w:val="both"/>
        <w:rPr/>
      </w:pPr>
      <w:r>
        <w:rPr>
          <w:rStyle w:val="S0"/>
          <w:sz w:val="24"/>
          <w:szCs w:val="24"/>
        </w:rPr>
        <w:t>2. ____________________________________________________________________</w:t>
      </w:r>
    </w:p>
    <w:p>
      <w:pPr>
        <w:pStyle w:val="Normal"/>
        <w:jc w:val="both"/>
        <w:rPr/>
      </w:pPr>
      <w:r>
        <w:rPr>
          <w:rStyle w:val="S0"/>
          <w:sz w:val="24"/>
          <w:szCs w:val="24"/>
        </w:rPr>
        <w:t>3. ____________________________________________________________________</w:t>
      </w:r>
    </w:p>
    <w:p>
      <w:pPr>
        <w:pStyle w:val="Normal"/>
        <w:jc w:val="both"/>
        <w:rPr/>
      </w:pPr>
      <w:r>
        <w:rPr>
          <w:rStyle w:val="S0"/>
          <w:sz w:val="24"/>
          <w:szCs w:val="24"/>
        </w:rPr>
        <w:t>Настоящая тендерная заявка действует в течение</w:t>
      </w:r>
    </w:p>
    <w:p>
      <w:pPr>
        <w:pStyle w:val="Normal"/>
        <w:jc w:val="both"/>
        <w:rPr/>
      </w:pPr>
      <w:r>
        <w:rPr>
          <w:rStyle w:val="S0"/>
          <w:sz w:val="24"/>
          <w:szCs w:val="24"/>
        </w:rPr>
        <w:t>______________________ дней со дня вскрытия конвертов с тендерными заявками.</w:t>
      </w:r>
    </w:p>
    <w:p>
      <w:pPr>
        <w:pStyle w:val="Normal"/>
        <w:jc w:val="both"/>
        <w:rPr/>
      </w:pPr>
      <w:r>
        <w:rPr>
          <w:rStyle w:val="S0"/>
          <w:sz w:val="24"/>
          <w:szCs w:val="24"/>
        </w:rPr>
        <w:tab/>
        <w:tab/>
        <w:t>(прописью)</w:t>
      </w:r>
    </w:p>
    <w:p>
      <w:pPr>
        <w:pStyle w:val="Normal"/>
        <w:jc w:val="both"/>
        <w:rPr/>
      </w:pPr>
      <w:r>
        <w:rPr>
          <w:rStyle w:val="S0"/>
          <w:sz w:val="24"/>
          <w:szCs w:val="24"/>
        </w:rPr>
        <w:t>Подпись, дата должность, фамилия, имя, отчество</w:t>
      </w:r>
    </w:p>
    <w:p>
      <w:pPr>
        <w:pStyle w:val="Normal"/>
        <w:jc w:val="both"/>
        <w:rPr/>
      </w:pPr>
      <w:r>
        <w:rPr>
          <w:rStyle w:val="S0"/>
          <w:sz w:val="24"/>
          <w:szCs w:val="24"/>
        </w:rPr>
        <w:t>(при его наличии)</w:t>
      </w:r>
    </w:p>
    <w:p>
      <w:pPr>
        <w:pStyle w:val="Normal"/>
        <w:jc w:val="both"/>
        <w:rPr/>
      </w:pPr>
      <w:r>
        <w:rPr>
          <w:rStyle w:val="S0"/>
          <w:sz w:val="24"/>
          <w:szCs w:val="24"/>
        </w:rPr>
        <w:t>Печать</w:t>
      </w:r>
    </w:p>
    <w:p>
      <w:pPr>
        <w:pStyle w:val="Normal"/>
        <w:jc w:val="both"/>
        <w:rPr/>
      </w:pPr>
      <w:r>
        <w:rPr>
          <w:rStyle w:val="S0"/>
          <w:sz w:val="24"/>
          <w:szCs w:val="24"/>
        </w:rPr>
        <w:t>(при наличии)Имеющий все полномочия подписать тендерную заявку от имени и по поручению</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                    </w:t>
      </w:r>
      <w:r>
        <w:rPr>
          <w:rStyle w:val="S0"/>
          <w:sz w:val="24"/>
          <w:szCs w:val="24"/>
        </w:rPr>
        <w:t>(наименование потенциального поставщика)</w:t>
      </w:r>
    </w:p>
    <w:p>
      <w:pPr>
        <w:sectPr>
          <w:footerReference w:type="default" r:id="rId3"/>
          <w:type w:val="nextPage"/>
          <w:pgSz w:w="11906" w:h="16838"/>
          <w:pgMar w:left="1134" w:right="1134" w:header="0" w:top="1134" w:footer="1134" w:bottom="1750" w:gutter="0"/>
          <w:pgNumType w:fmt="decimal"/>
          <w:formProt w:val="false"/>
          <w:textDirection w:val="lrTb"/>
          <w:docGrid w:type="default" w:linePitch="100" w:charSpace="0"/>
        </w:sectPr>
        <w:pStyle w:val="Normal"/>
        <w:spacing w:before="0" w:after="0"/>
        <w:jc w:val="both"/>
        <w:rPr>
          <w:rFonts w:ascii="Times New Roman" w:hAnsi="Times New Roman"/>
          <w:sz w:val="24"/>
          <w:szCs w:val="24"/>
        </w:rPr>
      </w:pPr>
      <w:r>
        <w:rPr>
          <w:rStyle w:val="S0"/>
          <w:sz w:val="24"/>
          <w:szCs w:val="24"/>
        </w:rPr>
        <w:t>________________________</w:t>
      </w:r>
    </w:p>
    <w:p>
      <w:pPr>
        <w:pStyle w:val="Normal"/>
        <w:jc w:val="right"/>
        <w:textAlignment w:val="baseline"/>
        <w:rPr>
          <w:rFonts w:ascii="Times New Roman" w:hAnsi="Times New Roman"/>
          <w:sz w:val="24"/>
          <w:szCs w:val="24"/>
        </w:rPr>
      </w:pPr>
      <w:r>
        <w:rPr/>
        <w:t xml:space="preserve">Приложение 4 </w:t>
      </w:r>
    </w:p>
    <w:p>
      <w:pPr>
        <w:pStyle w:val="Normal"/>
        <w:jc w:val="right"/>
        <w:textAlignment w:val="baseline"/>
        <w:rPr>
          <w:rFonts w:ascii="Times New Roman" w:hAnsi="Times New Roman"/>
          <w:sz w:val="24"/>
          <w:szCs w:val="24"/>
        </w:rPr>
      </w:pPr>
      <w:r>
        <w:rPr>
          <w:sz w:val="24"/>
          <w:szCs w:val="24"/>
        </w:rPr>
        <w:t xml:space="preserve">к тендерной документации </w:t>
        <w:br/>
        <w:t xml:space="preserve">для тендера </w:t>
      </w:r>
      <w:r>
        <w:rPr>
          <w:b/>
          <w:bCs/>
          <w:sz w:val="24"/>
          <w:szCs w:val="24"/>
          <w:lang w:val="kk-KZ"/>
        </w:rPr>
        <w:t>№1 «Л</w:t>
      </w:r>
      <w:r>
        <w:rPr>
          <w:rFonts w:eastAsia="Noto Serif CJK SC" w:cs="Lohit Devanagari"/>
          <w:b/>
          <w:bCs/>
          <w:color w:val="auto"/>
          <w:kern w:val="2"/>
          <w:sz w:val="24"/>
          <w:szCs w:val="24"/>
          <w:lang w:val="kk-KZ" w:eastAsia="zh-CN" w:bidi="hi-IN"/>
        </w:rPr>
        <w:t>ечебные низкобелковые</w:t>
        <w:br/>
        <w:t>продукты и продукты с низким содержанием фенилаланина</w:t>
      </w:r>
      <w:r>
        <w:rPr>
          <w:b/>
          <w:bCs/>
          <w:sz w:val="24"/>
          <w:szCs w:val="24"/>
          <w:lang w:val="kk-KZ"/>
        </w:rPr>
        <w:t>»</w:t>
      </w:r>
    </w:p>
    <w:p>
      <w:pPr>
        <w:pStyle w:val="Heading3"/>
        <w:spacing w:before="280" w:after="280"/>
        <w:rPr>
          <w:rFonts w:ascii="Times New Roman" w:hAnsi="Times New Roman"/>
          <w:sz w:val="24"/>
          <w:szCs w:val="24"/>
        </w:rPr>
      </w:pPr>
      <w:bookmarkStart w:id="154" w:name="__RefHeading___Toc3430_223126817"/>
      <w:bookmarkEnd w:id="154"/>
      <w:r>
        <w:rPr>
          <w:rStyle w:val="S1"/>
          <w:b/>
          <w:sz w:val="27"/>
          <w:szCs w:val="27"/>
        </w:rPr>
        <w:t>Опись документов, прилагаемых к заявке потенциального поставщика</w:t>
      </w:r>
    </w:p>
    <w:p>
      <w:pPr>
        <w:pStyle w:val="TextBody"/>
        <w:rPr>
          <w:rStyle w:val="S1"/>
          <w:sz w:val="27"/>
          <w:szCs w:val="27"/>
        </w:rPr>
      </w:pPr>
      <w:r>
        <w:rPr>
          <w:sz w:val="27"/>
          <w:szCs w:val="27"/>
        </w:rPr>
      </w:r>
    </w:p>
    <w:tbl>
      <w:tblPr>
        <w:tblW w:w="5000" w:type="pct"/>
        <w:jc w:val="center"/>
        <w:tblInd w:w="0" w:type="dxa"/>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w:t>
            </w:r>
          </w:p>
        </w:tc>
        <w:tc>
          <w:tcPr>
            <w:tcW w:w="1582" w:type="dxa"/>
            <w:tcBorders>
              <w:top w:val="single" w:sz="8" w:space="0" w:color="000000"/>
              <w:left w:val="single" w:sz="8" w:space="0" w:color="000000"/>
              <w:bottom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0" w:right="0" w:hanging="0"/>
              <w:jc w:val="center"/>
              <w:textAlignment w:val="baseline"/>
              <w:rPr>
                <w:rFonts w:ascii="Times New Roman" w:hAnsi="Times New Roman"/>
                <w:sz w:val="24"/>
                <w:szCs w:val="24"/>
              </w:rPr>
            </w:pPr>
            <w:r>
              <w:rPr/>
              <w:t>Стр.</w:t>
            </w:r>
          </w:p>
        </w:tc>
      </w:tr>
    </w:tbl>
    <w:p>
      <w:pPr>
        <w:sectPr>
          <w:footerReference w:type="default" r:id="rId4"/>
          <w:type w:val="nextPage"/>
          <w:pgSz w:w="11906" w:h="16838"/>
          <w:pgMar w:left="1134" w:right="1134" w:header="0" w:top="1134" w:footer="1134" w:bottom="1750" w:gutter="0"/>
          <w:pgNumType w:fmt="decimal"/>
          <w:formProt w:val="false"/>
          <w:textDirection w:val="lrTb"/>
          <w:docGrid w:type="default" w:linePitch="100" w:charSpace="0"/>
        </w:sectPr>
      </w:pPr>
    </w:p>
    <w:p>
      <w:pPr>
        <w:pStyle w:val="Normal"/>
        <w:jc w:val="right"/>
        <w:textAlignment w:val="baseline"/>
        <w:rPr>
          <w:rFonts w:ascii="Times New Roman" w:hAnsi="Times New Roman"/>
          <w:sz w:val="24"/>
          <w:szCs w:val="24"/>
        </w:rPr>
      </w:pPr>
      <w:r>
        <w:rPr>
          <w:sz w:val="24"/>
          <w:szCs w:val="24"/>
        </w:rPr>
        <w:t>Приложение 5</w:t>
      </w:r>
    </w:p>
    <w:p>
      <w:pPr>
        <w:pStyle w:val="Normal"/>
        <w:jc w:val="right"/>
        <w:textAlignment w:val="baseline"/>
        <w:rPr>
          <w:rFonts w:ascii="Times New Roman" w:hAnsi="Times New Roman"/>
          <w:sz w:val="24"/>
          <w:szCs w:val="24"/>
        </w:rPr>
      </w:pPr>
      <w:r>
        <w:rPr>
          <w:rStyle w:val="S2"/>
          <w:color w:val="000000"/>
          <w:sz w:val="24"/>
          <w:szCs w:val="24"/>
          <w:u w:val="none"/>
        </w:rPr>
        <w:t xml:space="preserve">к тендерной документации </w:t>
        <w:br/>
        <w:t xml:space="preserve">для тендера </w:t>
      </w:r>
      <w:r>
        <w:rPr>
          <w:rStyle w:val="S2"/>
          <w:b/>
          <w:bCs/>
          <w:color w:val="000000"/>
          <w:sz w:val="24"/>
          <w:szCs w:val="24"/>
          <w:u w:val="none"/>
          <w:lang w:val="kk-KZ"/>
        </w:rPr>
        <w:t>№1 «Л</w:t>
      </w:r>
      <w:r>
        <w:rPr>
          <w:rStyle w:val="S2"/>
          <w:rFonts w:eastAsia="Noto Serif CJK SC" w:cs="Lohit Devanagari"/>
          <w:b/>
          <w:bCs/>
          <w:color w:val="auto"/>
          <w:kern w:val="2"/>
          <w:sz w:val="24"/>
          <w:szCs w:val="24"/>
          <w:u w:val="none"/>
          <w:lang w:val="kk-KZ" w:eastAsia="zh-CN" w:bidi="hi-IN"/>
        </w:rPr>
        <w:t>ечебные низкобелковые</w:t>
        <w:br/>
        <w:t>продукты и продукты с низким содержанием фенилаланина</w:t>
      </w:r>
      <w:r>
        <w:rPr>
          <w:rStyle w:val="S2"/>
          <w:b/>
          <w:bCs/>
          <w:color w:val="000000"/>
          <w:sz w:val="24"/>
          <w:szCs w:val="24"/>
          <w:u w:val="none"/>
          <w:lang w:val="kk-KZ"/>
        </w:rPr>
        <w:t>»</w:t>
      </w:r>
      <w:r>
        <w:rPr>
          <w:rStyle w:val="S2"/>
          <w:sz w:val="24"/>
          <w:szCs w:val="24"/>
          <w:u w:val="none"/>
        </w:rPr>
        <w:t xml:space="preserve"> </w:t>
      </w:r>
    </w:p>
    <w:p>
      <w:pPr>
        <w:pStyle w:val="Normal"/>
        <w:jc w:val="right"/>
        <w:textAlignment w:val="baseline"/>
        <w:rPr>
          <w:rFonts w:ascii="Times New Roman" w:hAnsi="Times New Roman"/>
          <w:sz w:val="24"/>
          <w:szCs w:val="24"/>
        </w:rPr>
      </w:pPr>
      <w:r>
        <w:rPr>
          <w:sz w:val="24"/>
          <w:szCs w:val="24"/>
        </w:rPr>
        <w:t> </w:t>
      </w:r>
    </w:p>
    <w:p>
      <w:pPr>
        <w:pStyle w:val="Normal"/>
        <w:jc w:val="right"/>
        <w:textAlignment w:val="baseline"/>
        <w:rPr>
          <w:rFonts w:ascii="Times New Roman" w:hAnsi="Times New Roman"/>
          <w:sz w:val="24"/>
          <w:szCs w:val="24"/>
        </w:rPr>
      </w:pPr>
      <w:r>
        <w:rPr>
          <w:sz w:val="24"/>
          <w:szCs w:val="24"/>
        </w:rPr>
        <w:t> </w:t>
      </w:r>
    </w:p>
    <w:p>
      <w:pPr>
        <w:pStyle w:val="Normal"/>
        <w:jc w:val="right"/>
        <w:textAlignment w:val="baseline"/>
        <w:rPr>
          <w:rFonts w:ascii="Times New Roman" w:hAnsi="Times New Roman"/>
          <w:sz w:val="24"/>
          <w:szCs w:val="24"/>
        </w:rPr>
      </w:pPr>
      <w:r>
        <w:rPr>
          <w:sz w:val="24"/>
          <w:szCs w:val="24"/>
        </w:rPr>
        <w:t>Форма</w:t>
      </w:r>
    </w:p>
    <w:p>
      <w:pPr>
        <w:pStyle w:val="Normal"/>
        <w:jc w:val="right"/>
        <w:textAlignment w:val="baseline"/>
        <w:rPr>
          <w:rFonts w:ascii="Times New Roman" w:hAnsi="Times New Roman"/>
          <w:sz w:val="24"/>
          <w:szCs w:val="24"/>
        </w:rPr>
      </w:pPr>
      <w:r>
        <w:rPr>
          <w:sz w:val="24"/>
          <w:szCs w:val="24"/>
        </w:rPr>
        <w:t> </w:t>
      </w:r>
    </w:p>
    <w:p>
      <w:pPr>
        <w:pStyle w:val="Heading3"/>
        <w:spacing w:before="280" w:after="280"/>
        <w:rPr>
          <w:rFonts w:ascii="Times New Roman" w:hAnsi="Times New Roman"/>
          <w:sz w:val="24"/>
          <w:szCs w:val="24"/>
        </w:rPr>
      </w:pPr>
      <w:bookmarkStart w:id="155" w:name="__RefHeading___Toc3432_223126817"/>
      <w:bookmarkEnd w:id="155"/>
      <w:r>
        <w:rPr>
          <w:rStyle w:val="S1"/>
          <w:b/>
          <w:sz w:val="27"/>
          <w:szCs w:val="27"/>
        </w:rPr>
        <w:t>Справка об отсутствии просроченной задолженности</w:t>
      </w:r>
    </w:p>
    <w:p>
      <w:pPr>
        <w:pStyle w:val="Normal"/>
        <w:jc w:val="center"/>
        <w:textAlignment w:val="baseline"/>
        <w:rPr>
          <w:rFonts w:ascii="Times New Roman" w:hAnsi="Times New Roman"/>
          <w:sz w:val="24"/>
          <w:szCs w:val="24"/>
        </w:rPr>
      </w:pPr>
      <w:r>
        <w:rPr>
          <w:sz w:val="24"/>
          <w:szCs w:val="24"/>
        </w:rPr>
        <w:t> </w:t>
      </w:r>
    </w:p>
    <w:p>
      <w:pPr>
        <w:pStyle w:val="Normal"/>
        <w:ind w:left="0" w:right="0" w:firstLine="400"/>
        <w:jc w:val="both"/>
        <w:rPr>
          <w:rFonts w:ascii="Times New Roman" w:hAnsi="Times New Roman"/>
          <w:sz w:val="24"/>
          <w:szCs w:val="24"/>
        </w:rPr>
      </w:pPr>
      <w:r>
        <w:rPr>
          <w:rStyle w:val="S0"/>
          <w:sz w:val="24"/>
          <w:szCs w:val="24"/>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rFonts w:ascii="Times New Roman" w:hAnsi="Times New Roman"/>
          <w:sz w:val="24"/>
          <w:szCs w:val="24"/>
        </w:rPr>
      </w:pPr>
      <w:r>
        <w:rPr>
          <w:rStyle w:val="S0"/>
          <w:sz w:val="24"/>
          <w:szCs w:val="24"/>
        </w:rPr>
        <w:t>___________________________________________________________________</w:t>
      </w:r>
    </w:p>
    <w:p>
      <w:pPr>
        <w:pStyle w:val="Normal"/>
        <w:ind w:left="0" w:right="0" w:firstLine="400"/>
        <w:jc w:val="both"/>
        <w:rPr>
          <w:rFonts w:ascii="Times New Roman" w:hAnsi="Times New Roman"/>
          <w:sz w:val="24"/>
          <w:szCs w:val="24"/>
        </w:rPr>
      </w:pPr>
      <w:r>
        <w:rPr>
          <w:rStyle w:val="S0"/>
          <w:sz w:val="24"/>
          <w:szCs w:val="24"/>
        </w:rPr>
        <w:t>             </w:t>
      </w:r>
      <w:r>
        <w:rPr>
          <w:rStyle w:val="S0"/>
          <w:sz w:val="24"/>
          <w:szCs w:val="24"/>
        </w:rPr>
        <w:t xml:space="preserve">(указать полное наименование физического лица, </w:t>
      </w:r>
    </w:p>
    <w:p>
      <w:pPr>
        <w:pStyle w:val="Normal"/>
        <w:ind w:left="0" w:right="0" w:firstLine="400"/>
        <w:jc w:val="both"/>
        <w:rPr>
          <w:rFonts w:ascii="Times New Roman" w:hAnsi="Times New Roman"/>
          <w:sz w:val="24"/>
          <w:szCs w:val="24"/>
        </w:rPr>
      </w:pPr>
      <w:r>
        <w:rPr>
          <w:rStyle w:val="S0"/>
          <w:sz w:val="24"/>
          <w:szCs w:val="24"/>
        </w:rPr>
        <w:t>___________________________________________________________________</w:t>
      </w:r>
    </w:p>
    <w:p>
      <w:pPr>
        <w:pStyle w:val="Normal"/>
        <w:ind w:left="0" w:right="0" w:firstLine="400"/>
        <w:jc w:val="both"/>
        <w:rPr>
          <w:rFonts w:ascii="Times New Roman" w:hAnsi="Times New Roman"/>
          <w:sz w:val="24"/>
          <w:szCs w:val="24"/>
        </w:rPr>
      </w:pPr>
      <w:r>
        <w:rPr>
          <w:rStyle w:val="S0"/>
          <w:sz w:val="24"/>
          <w:szCs w:val="24"/>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rFonts w:ascii="Times New Roman" w:hAnsi="Times New Roman"/>
          <w:sz w:val="24"/>
          <w:szCs w:val="24"/>
        </w:rPr>
      </w:pPr>
      <w:r>
        <w:rPr>
          <w:rStyle w:val="S0"/>
          <w:sz w:val="24"/>
          <w:szCs w:val="24"/>
        </w:rPr>
        <w:t>Дата</w:t>
      </w:r>
    </w:p>
    <w:p>
      <w:pPr>
        <w:pStyle w:val="Normal"/>
        <w:ind w:left="0" w:right="0" w:firstLine="400"/>
        <w:jc w:val="both"/>
        <w:rPr>
          <w:rFonts w:ascii="Times New Roman" w:hAnsi="Times New Roman"/>
          <w:sz w:val="24"/>
          <w:szCs w:val="24"/>
        </w:rPr>
      </w:pPr>
      <w:r>
        <w:rPr>
          <w:rStyle w:val="S0"/>
          <w:sz w:val="24"/>
          <w:szCs w:val="24"/>
        </w:rPr>
        <w:t>Подпись</w:t>
      </w:r>
    </w:p>
    <w:p>
      <w:pPr>
        <w:pStyle w:val="Normal"/>
        <w:ind w:left="0" w:right="0" w:firstLine="400"/>
        <w:jc w:val="both"/>
        <w:rPr>
          <w:rFonts w:ascii="Times New Roman" w:hAnsi="Times New Roman"/>
          <w:sz w:val="24"/>
          <w:szCs w:val="24"/>
        </w:rPr>
      </w:pPr>
      <w:r>
        <w:rPr>
          <w:rStyle w:val="S0"/>
          <w:sz w:val="24"/>
          <w:szCs w:val="24"/>
        </w:rPr>
        <w:t>Печать</w:t>
      </w:r>
    </w:p>
    <w:p>
      <w:pPr>
        <w:pStyle w:val="Normal"/>
        <w:ind w:left="0" w:right="0" w:firstLine="400"/>
        <w:jc w:val="both"/>
        <w:rPr>
          <w:rFonts w:ascii="Times New Roman" w:hAnsi="Times New Roman"/>
          <w:sz w:val="24"/>
          <w:szCs w:val="24"/>
        </w:rPr>
      </w:pPr>
      <w:r>
        <w:rPr>
          <w:rStyle w:val="S0"/>
          <w:sz w:val="24"/>
          <w:szCs w:val="24"/>
        </w:rPr>
        <w:t>(при наличии)</w:t>
      </w:r>
    </w:p>
    <w:p>
      <w:pPr>
        <w:pStyle w:val="Normal"/>
        <w:ind w:left="0" w:right="0" w:firstLine="400"/>
        <w:jc w:val="both"/>
        <w:rPr>
          <w:rFonts w:ascii="Times New Roman" w:hAnsi="Times New Roman"/>
          <w:sz w:val="24"/>
          <w:szCs w:val="24"/>
        </w:rPr>
      </w:pPr>
      <w:r>
        <w:rPr>
          <w:rStyle w:val="S0"/>
          <w:sz w:val="24"/>
          <w:szCs w:val="24"/>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rFonts w:ascii="Times New Roman" w:hAnsi="Times New Roman"/>
          <w:sz w:val="24"/>
          <w:szCs w:val="24"/>
        </w:rPr>
      </w:pPr>
      <w:r>
        <w:rPr>
          <w:rStyle w:val="S0"/>
          <w:sz w:val="24"/>
          <w:szCs w:val="24"/>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Style w:val="S0"/>
          <w:rFonts w:ascii="Times New Roman" w:hAnsi="Times New Roman"/>
          <w:i w:val="false"/>
          <w:i w:val="false"/>
          <w:iCs w:val="false"/>
          <w:sz w:val="24"/>
          <w:szCs w:val="24"/>
        </w:rPr>
      </w:pPr>
      <w:r>
        <w:rPr>
          <w:i w:val="false"/>
          <w:iCs w:val="false"/>
          <w:sz w:val="24"/>
          <w:szCs w:val="24"/>
        </w:rPr>
      </w:r>
    </w:p>
    <w:p>
      <w:pPr>
        <w:pStyle w:val="J13"/>
        <w:shd w:val="clear" w:color="auto" w:fill="FFFFFF"/>
        <w:spacing w:beforeAutospacing="0" w:before="0" w:afterAutospacing="0" w:after="0"/>
        <w:ind w:left="0" w:right="0" w:firstLine="403"/>
        <w:jc w:val="right"/>
        <w:textAlignment w:val="baseline"/>
        <w:rPr>
          <w:i w:val="false"/>
          <w:i w:val="false"/>
          <w:iCs w:val="false"/>
        </w:rPr>
      </w:pPr>
      <w:r>
        <w:rPr>
          <w:i w:val="false"/>
          <w:iCs w:val="false"/>
          <w:sz w:val="24"/>
          <w:szCs w:val="24"/>
        </w:rPr>
        <w:t> </w:t>
      </w:r>
      <w:r>
        <w:rPr>
          <w:i w:val="false"/>
          <w:iCs w:val="false"/>
          <w:sz w:val="24"/>
          <w:szCs w:val="24"/>
        </w:rPr>
        <w:tab/>
        <w:tab/>
        <w:tab/>
        <w:tab/>
        <w:t>Приложение №6</w:t>
      </w:r>
    </w:p>
    <w:p>
      <w:pPr>
        <w:pStyle w:val="Normal"/>
        <w:ind w:left="0" w:right="0" w:firstLine="425"/>
        <w:jc w:val="right"/>
        <w:textAlignment w:val="baseline"/>
        <w:rPr>
          <w:rFonts w:ascii="Times New Roman" w:hAnsi="Times New Roman"/>
          <w:sz w:val="24"/>
          <w:szCs w:val="24"/>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«Л</w:t>
      </w:r>
      <w:r>
        <w:rPr>
          <w:rStyle w:val="S2"/>
          <w:rFonts w:eastAsia="Noto Serif CJK SC" w:cs="Lohit Devanagari"/>
          <w:b/>
          <w:bCs/>
          <w:i w:val="false"/>
          <w:iCs w:val="false"/>
          <w:color w:val="auto"/>
          <w:kern w:val="2"/>
          <w:sz w:val="24"/>
          <w:szCs w:val="24"/>
          <w:u w:val="none"/>
          <w:lang w:val="kk-KZ" w:eastAsia="zh-CN" w:bidi="hi-IN"/>
        </w:rPr>
        <w:t>ечебные низкобелковые</w:t>
        <w:br/>
        <w:t>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sz w:val="24"/>
          <w:szCs w:val="24"/>
        </w:rPr>
      </w:pPr>
      <w:bookmarkStart w:id="156" w:name="__RefHeading___Toc3434_223126817"/>
      <w:bookmarkEnd w:id="156"/>
      <w:r>
        <w:rPr/>
        <w:t>Таблица цен потенциального поставщика</w:t>
        <w:br/>
        <w:t>(наименование потенциального поставщика, заполняется</w:t>
        <w:br/>
        <w:t>отдельно на каждый лот)</w:t>
      </w:r>
    </w:p>
    <w:tbl>
      <w:tblPr>
        <w:tblW w:w="9573" w:type="dxa"/>
        <w:jc w:val="left"/>
        <w:tblInd w:w="-5" w:type="dxa"/>
        <w:tblCellMar>
          <w:top w:w="45" w:type="dxa"/>
          <w:left w:w="75" w:type="dxa"/>
          <w:bottom w:w="45" w:type="dxa"/>
          <w:right w:w="75" w:type="dxa"/>
        </w:tblCellMar>
        <w:tblLook w:val="04a0" w:noHBand="0" w:noVBand="1" w:firstColumn="1" w:lastRow="0" w:lastColumn="0" w:firstRow="1"/>
      </w:tblPr>
      <w:tblGrid>
        <w:gridCol w:w="641"/>
        <w:gridCol w:w="5950"/>
        <w:gridCol w:w="2982"/>
      </w:tblGrid>
      <w:tr>
        <w:trPr/>
        <w:tc>
          <w:tcPr>
            <w:tcW w:w="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spacing w:before="0" w:after="57"/>
              <w:ind w:left="0" w:right="0" w:hanging="0"/>
              <w:rPr>
                <w:rFonts w:ascii="Times New Roman" w:hAnsi="Times New Roman"/>
                <w:sz w:val="24"/>
                <w:szCs w:val="24"/>
              </w:rPr>
            </w:pPr>
            <w:r>
              <w:rPr/>
              <w:t xml:space="preserve">№ </w:t>
            </w:r>
          </w:p>
        </w:tc>
        <w:tc>
          <w:tcPr>
            <w:tcW w:w="5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spacing w:before="0" w:after="57"/>
              <w:ind w:left="0" w:right="0" w:hanging="0"/>
              <w:rPr>
                <w:rFonts w:ascii="Times New Roman" w:hAnsi="Times New Roman"/>
                <w:sz w:val="24"/>
                <w:szCs w:val="24"/>
              </w:rPr>
            </w:pPr>
            <w:r>
              <w:rPr/>
              <w:t>содержание</w:t>
            </w:r>
          </w:p>
        </w:tc>
        <w:tc>
          <w:tcPr>
            <w:tcW w:w="2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spacing w:before="0" w:after="57"/>
              <w:ind w:left="0" w:right="0" w:hanging="0"/>
              <w:rPr>
                <w:rFonts w:ascii="Times New Roman" w:hAnsi="Times New Roman"/>
                <w:sz w:val="24"/>
                <w:szCs w:val="24"/>
              </w:rPr>
            </w:pPr>
            <w:r>
              <w:rPr/>
              <w:t>наименование товаров</w:t>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1</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3</w:t>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1.</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Краткое описание</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2.</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Страна происхождения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3.</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Завод-изготовитель</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4.</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Единица измерения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5.</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ind w:left="0" w:right="0" w:hanging="0"/>
              <w:rPr>
                <w:rFonts w:ascii="Times New Roman" w:hAnsi="Times New Roman"/>
                <w:sz w:val="24"/>
                <w:szCs w:val="24"/>
              </w:rPr>
            </w:pPr>
            <w:r>
              <w:rPr/>
              <w:t xml:space="preserve">Цена ________ за единицу в ____ на условиях ________________ ИНКОТЕРМС 2010 </w:t>
            </w:r>
          </w:p>
          <w:p>
            <w:pPr>
              <w:pStyle w:val="TextBody"/>
              <w:spacing w:before="0" w:after="57"/>
              <w:ind w:left="0" w:right="0" w:hanging="0"/>
              <w:rPr>
                <w:rFonts w:ascii="Times New Roman" w:hAnsi="Times New Roman"/>
                <w:sz w:val="24"/>
                <w:szCs w:val="24"/>
              </w:rPr>
            </w:pPr>
            <w:r>
              <w:rPr/>
              <w:t>(пункт назначения)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6.</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Количество (объем)</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7.</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Всего цена = стр.5 х стр.6, в ____</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8.</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ind w:left="0" w:right="0" w:hanging="0"/>
              <w:rPr>
                <w:rFonts w:ascii="Times New Roman" w:hAnsi="Times New Roman"/>
                <w:sz w:val="24"/>
                <w:szCs w:val="24"/>
              </w:rPr>
            </w:pPr>
            <w:r>
              <w:rPr>
                <w:spacing w:val="2"/>
                <w:sz w:val="24"/>
                <w:szCs w:val="24"/>
              </w:rPr>
              <w:t>Общая цена, в ________ на условиях</w:t>
              <w:br/>
              <w:t>___________________ ИНКОТЕРМС 2010</w:t>
              <w:br/>
              <w:t xml:space="preserve">   (пункт назначения, </w:t>
            </w:r>
            <w:r>
              <w:rPr>
                <w:spacing w:val="2"/>
                <w:sz w:val="24"/>
                <w:szCs w:val="24"/>
                <w:lang w:val="en-US"/>
              </w:rPr>
              <w:t>DDP</w:t>
            </w:r>
            <w:r>
              <w:rPr>
                <w:spacing w:val="2"/>
                <w:sz w:val="24"/>
                <w:szCs w:val="24"/>
              </w:rPr>
              <w:t>)</w:t>
              <w:br/>
              <w:t>включая все расходы потенциального поставщика на транспортировку, страхование, уплату таможенных</w:t>
              <w:br/>
              <w:t>пошлин, НДС и других налогов, платежей и сборов, и другие расходы.</w:t>
            </w:r>
          </w:p>
          <w:p>
            <w:pPr>
              <w:pStyle w:val="TextBody"/>
              <w:ind w:left="0" w:right="0" w:hanging="0"/>
              <w:rPr>
                <w:rFonts w:ascii="Times New Roman" w:hAnsi="Times New Roman"/>
                <w:sz w:val="24"/>
                <w:szCs w:val="24"/>
              </w:rPr>
            </w:pPr>
            <w:r>
              <w:rPr>
                <w:sz w:val="24"/>
                <w:szCs w:val="24"/>
              </w:rPr>
            </w:r>
          </w:p>
          <w:p>
            <w:pPr>
              <w:pStyle w:val="TextBody"/>
              <w:ind w:left="0" w:right="0" w:hanging="0"/>
              <w:rPr>
                <w:rFonts w:ascii="Times New Roman" w:hAnsi="Times New Roman"/>
                <w:sz w:val="24"/>
                <w:szCs w:val="24"/>
              </w:rPr>
            </w:pPr>
            <w:r>
              <w:rPr/>
              <w:t>Потенциальный поставщик вправе указать другие расходы, в том числе:</w:t>
            </w:r>
          </w:p>
          <w:p>
            <w:pPr>
              <w:pStyle w:val="TextBody"/>
              <w:ind w:left="0" w:right="0" w:hanging="0"/>
              <w:rPr>
                <w:rFonts w:ascii="Times New Roman" w:hAnsi="Times New Roman"/>
                <w:sz w:val="24"/>
                <w:szCs w:val="24"/>
              </w:rPr>
            </w:pPr>
            <w:r>
              <w:rPr/>
              <w:t>8.1.</w:t>
            </w:r>
          </w:p>
          <w:p>
            <w:pPr>
              <w:pStyle w:val="TextBody"/>
              <w:spacing w:before="0" w:after="57"/>
              <w:ind w:left="0" w:right="0" w:hanging="0"/>
              <w:rPr>
                <w:rFonts w:ascii="Times New Roman" w:hAnsi="Times New Roman"/>
                <w:sz w:val="24"/>
                <w:szCs w:val="24"/>
              </w:rPr>
            </w:pPr>
            <w:r>
              <w:rPr/>
              <w:t>8.2.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r>
        <w:trPr>
          <w:trHeight w:val="504" w:hRule="atLeast"/>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9.</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t>Размер скидки, в случае ее предоставления</w:t>
              <w:br/>
              <w:t>9.1.</w:t>
              <w:br/>
              <w:t>9.2.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spacing w:before="0" w:after="57"/>
              <w:ind w:left="0" w:right="0" w:hanging="0"/>
              <w:rPr>
                <w:rFonts w:ascii="Times New Roman" w:hAnsi="Times New Roman"/>
                <w:sz w:val="24"/>
                <w:szCs w:val="24"/>
              </w:rPr>
            </w:pPr>
            <w:r>
              <w:rPr>
                <w:sz w:val="24"/>
                <w:szCs w:val="24"/>
              </w:rPr>
            </w:r>
          </w:p>
        </w:tc>
      </w:tr>
    </w:tbl>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______________                       __________________________________</w:t>
        <w:br/>
        <w:t xml:space="preserve">           Подпись, дата                     должность, фамилия, имя, отчество</w:t>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ab/>
        <w:tab/>
        <w:tab/>
        <w:tab/>
        <w:tab/>
        <w:tab/>
        <w:t>(при его наличии)</w:t>
      </w:r>
    </w:p>
    <w:p>
      <w:pPr>
        <w:pStyle w:val="NormalWeb"/>
        <w:shd w:val="clear" w:color="auto" w:fill="FFFFFF"/>
        <w:spacing w:beforeAutospacing="0" w:before="0" w:afterAutospacing="0" w:after="0"/>
        <w:ind w:left="0" w:right="0" w:firstLine="709"/>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Печать(при наличии)</w:t>
      </w:r>
      <w:r>
        <w:br w:type="page"/>
      </w:r>
    </w:p>
    <w:p>
      <w:pPr>
        <w:pStyle w:val="NormalWeb"/>
        <w:shd w:val="clear" w:color="auto" w:fill="FFFFFF"/>
        <w:spacing w:beforeAutospacing="0" w:before="0" w:afterAutospacing="0" w:after="0"/>
        <w:ind w:left="0" w:right="0" w:firstLine="709"/>
        <w:jc w:val="right"/>
        <w:textAlignment w:val="baseline"/>
        <w:rPr>
          <w:i w:val="false"/>
          <w:i w:val="false"/>
          <w:iCs w:val="false"/>
        </w:rPr>
      </w:pPr>
      <w:r>
        <w:rPr>
          <w:i w:val="false"/>
          <w:iCs w:val="false"/>
          <w:sz w:val="24"/>
          <w:szCs w:val="24"/>
        </w:rPr>
        <w:t>Приложение №7</w:t>
      </w:r>
    </w:p>
    <w:p>
      <w:pPr>
        <w:pStyle w:val="Normal"/>
        <w:ind w:left="0" w:right="0" w:firstLine="425"/>
        <w:jc w:val="right"/>
        <w:textAlignment w:val="baseline"/>
        <w:rPr>
          <w:i w:val="false"/>
          <w:i w:val="false"/>
          <w:iCs w:val="fals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«Л</w:t>
      </w:r>
      <w:r>
        <w:rPr>
          <w:rStyle w:val="S2"/>
          <w:rFonts w:eastAsia="Noto Serif CJK SC" w:cs="Lohit Devanagari"/>
          <w:b/>
          <w:bCs/>
          <w:i w:val="false"/>
          <w:iCs w:val="false"/>
          <w:color w:val="auto"/>
          <w:kern w:val="2"/>
          <w:sz w:val="24"/>
          <w:szCs w:val="24"/>
          <w:u w:val="none"/>
          <w:lang w:val="kk-KZ" w:eastAsia="zh-CN" w:bidi="hi-IN"/>
        </w:rPr>
        <w:t>ечебные низкобелковые</w:t>
        <w:br/>
        <w:t>продукты и продукты с низким содержанием фенилаланина</w:t>
      </w:r>
      <w:r>
        <w:rPr>
          <w:rStyle w:val="S2"/>
          <w:b/>
          <w:bCs/>
          <w:i w:val="false"/>
          <w:iCs w:val="false"/>
          <w:color w:val="000000"/>
          <w:sz w:val="24"/>
          <w:szCs w:val="24"/>
          <w:u w:val="none"/>
          <w:lang w:val="kk-KZ"/>
        </w:rPr>
        <w:t>»</w:t>
      </w:r>
    </w:p>
    <w:p>
      <w:pPr>
        <w:pStyle w:val="J16"/>
        <w:shd w:val="clear" w:color="auto" w:fill="FFFFFF"/>
        <w:spacing w:beforeAutospacing="0" w:before="0" w:afterAutospacing="0" w:after="0"/>
        <w:jc w:val="center"/>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p>
    <w:p>
      <w:pPr>
        <w:pStyle w:val="Heading3"/>
        <w:shd w:val="clear" w:color="auto" w:fill="FFFFFF"/>
        <w:spacing w:beforeAutospacing="0" w:before="0" w:afterAutospacing="0" w:after="0"/>
        <w:ind w:left="0" w:right="0" w:firstLine="709"/>
        <w:jc w:val="center"/>
        <w:textAlignment w:val="baseline"/>
        <w:rPr>
          <w:rFonts w:ascii="Times New Roman" w:hAnsi="Times New Roman"/>
          <w:sz w:val="24"/>
          <w:szCs w:val="24"/>
        </w:rPr>
      </w:pPr>
      <w:bookmarkStart w:id="157" w:name="__RefHeading___Toc1875_2535700000"/>
      <w:bookmarkEnd w:id="157"/>
      <w:r>
        <w:rPr>
          <w:bCs w:val="false"/>
          <w:sz w:val="24"/>
          <w:szCs w:val="24"/>
        </w:rPr>
        <w:t>Банковская гарантия</w:t>
      </w:r>
    </w:p>
    <w:p>
      <w:pPr>
        <w:pStyle w:val="NormalWeb"/>
        <w:shd w:val="clear" w:color="auto" w:fill="FFFFFF"/>
        <w:spacing w:beforeAutospacing="0" w:before="0" w:afterAutospacing="0" w:after="0"/>
        <w:ind w:left="0" w:right="0" w:firstLine="709"/>
        <w:textAlignment w:val="baseline"/>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Наименование банка _________________________________________________</w:t>
      </w:r>
    </w:p>
    <w:p>
      <w:pPr>
        <w:pStyle w:val="TextBody"/>
        <w:rPr>
          <w:rFonts w:ascii="Times New Roman" w:hAnsi="Times New Roman"/>
          <w:sz w:val="24"/>
          <w:szCs w:val="24"/>
        </w:rPr>
      </w:pPr>
      <w:r>
        <w:rPr/>
        <w:t>(наименование и реквизиты банка)</w:t>
      </w:r>
    </w:p>
    <w:p>
      <w:pPr>
        <w:pStyle w:val="TextBody"/>
        <w:rPr>
          <w:rFonts w:ascii="Times New Roman" w:hAnsi="Times New Roman"/>
          <w:sz w:val="24"/>
          <w:szCs w:val="24"/>
        </w:rPr>
      </w:pPr>
      <w:r>
        <w:rPr/>
        <w:t>Кому ______________________________________________________________</w:t>
      </w:r>
    </w:p>
    <w:p>
      <w:pPr>
        <w:pStyle w:val="TextBody"/>
        <w:rPr>
          <w:rFonts w:ascii="Times New Roman" w:hAnsi="Times New Roman"/>
          <w:sz w:val="24"/>
          <w:szCs w:val="24"/>
        </w:rPr>
      </w:pPr>
      <w:r>
        <w:rPr/>
        <w:t>(наименование и реквизиты заказчика, организатора закупа)</w:t>
      </w:r>
    </w:p>
    <w:p>
      <w:pPr>
        <w:pStyle w:val="TextBody"/>
        <w:rPr>
          <w:rFonts w:ascii="Times New Roman" w:hAnsi="Times New Roman"/>
          <w:sz w:val="24"/>
          <w:szCs w:val="24"/>
        </w:rPr>
      </w:pPr>
      <w:bookmarkStart w:id="158" w:name="__RefHeading___Toc1877_2535700000"/>
      <w:bookmarkEnd w:id="158"/>
      <w:r>
        <w:rPr/>
        <w:t>Гарантийное обязательство № ____</w:t>
      </w:r>
    </w:p>
    <w:p>
      <w:pPr>
        <w:pStyle w:val="TextBody"/>
        <w:rPr>
          <w:rFonts w:ascii="Times New Roman" w:hAnsi="Times New Roman"/>
          <w:sz w:val="24"/>
          <w:szCs w:val="24"/>
        </w:rPr>
      </w:pPr>
      <w:r>
        <w:rPr/>
        <w:t>__________________                                                 «____» ___________ _____ г.</w:t>
      </w:r>
    </w:p>
    <w:p>
      <w:pPr>
        <w:pStyle w:val="TextBody"/>
        <w:rPr>
          <w:rFonts w:ascii="Times New Roman" w:hAnsi="Times New Roman"/>
          <w:sz w:val="24"/>
          <w:szCs w:val="24"/>
        </w:rPr>
      </w:pPr>
      <w:r>
        <w:rPr/>
        <w:t xml:space="preserve">  </w:t>
      </w:r>
      <w:r>
        <w:rPr/>
        <w:t>(местонахождение)</w:t>
      </w:r>
    </w:p>
    <w:p>
      <w:pPr>
        <w:pStyle w:val="TextBody"/>
        <w:rPr>
          <w:rFonts w:ascii="Times New Roman" w:hAnsi="Times New Roman"/>
          <w:sz w:val="24"/>
          <w:szCs w:val="24"/>
        </w:rPr>
      </w:pPr>
      <w:r>
        <w:rPr/>
        <w:t>Мы были проинформированы,</w:t>
      </w:r>
    </w:p>
    <w:p>
      <w:pPr>
        <w:pStyle w:val="TextBody"/>
        <w:rPr>
          <w:rFonts w:ascii="Times New Roman" w:hAnsi="Times New Roman"/>
          <w:sz w:val="24"/>
          <w:szCs w:val="24"/>
        </w:rPr>
      </w:pPr>
      <w:r>
        <w:rPr/>
        <w:t>что _______________________________________________________________</w:t>
      </w:r>
    </w:p>
    <w:p>
      <w:pPr>
        <w:pStyle w:val="TextBody"/>
        <w:rPr>
          <w:rFonts w:ascii="Times New Roman" w:hAnsi="Times New Roman"/>
          <w:sz w:val="24"/>
          <w:szCs w:val="24"/>
        </w:rPr>
      </w:pPr>
      <w:r>
        <w:rPr/>
        <w:t>(наименование потенциального поставщика)</w:t>
      </w:r>
    </w:p>
    <w:p>
      <w:pPr>
        <w:pStyle w:val="TextBody"/>
        <w:rPr>
          <w:rFonts w:ascii="Times New Roman" w:hAnsi="Times New Roman"/>
          <w:sz w:val="24"/>
          <w:szCs w:val="24"/>
        </w:rPr>
      </w:pPr>
      <w:r>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pPr>
        <w:pStyle w:val="TextBody"/>
        <w:rPr>
          <w:rFonts w:ascii="Times New Roman" w:hAnsi="Times New Roman"/>
          <w:sz w:val="24"/>
          <w:szCs w:val="24"/>
        </w:rPr>
      </w:pPr>
      <w:r>
        <w:rPr/>
        <w:t>(наименование заказчика, организатора закупа)</w:t>
      </w:r>
    </w:p>
    <w:p>
      <w:pPr>
        <w:pStyle w:val="TextBody"/>
        <w:rPr>
          <w:rFonts w:ascii="Times New Roman" w:hAnsi="Times New Roman"/>
          <w:sz w:val="24"/>
          <w:szCs w:val="24"/>
        </w:rPr>
      </w:pPr>
      <w:r>
        <w:rPr/>
        <w:t>и готов осуществить поставку (оказать услугу)________________________ на общую сумму ________________ тенге.</w:t>
      </w:r>
    </w:p>
    <w:p>
      <w:pPr>
        <w:pStyle w:val="TextBody"/>
        <w:rPr>
          <w:rFonts w:ascii="Times New Roman" w:hAnsi="Times New Roman"/>
          <w:sz w:val="24"/>
          <w:szCs w:val="24"/>
        </w:rPr>
      </w:pPr>
      <w:r>
        <w:rPr/>
        <w:t>(наименование и объем товаров, работ и услуг) (прописью)</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pPr>
        <w:pStyle w:val="TextBody"/>
        <w:rPr>
          <w:rFonts w:ascii="Times New Roman" w:hAnsi="Times New Roman"/>
          <w:sz w:val="24"/>
          <w:szCs w:val="24"/>
        </w:rPr>
      </w:pPr>
      <w:r>
        <w:rPr/>
        <w:t>В связи с этим, мы ________________________ настоящим берем на себя</w:t>
      </w:r>
    </w:p>
    <w:p>
      <w:pPr>
        <w:pStyle w:val="TextBody"/>
        <w:rPr>
          <w:rFonts w:ascii="Times New Roman" w:hAnsi="Times New Roman"/>
          <w:sz w:val="24"/>
          <w:szCs w:val="24"/>
        </w:rPr>
      </w:pPr>
      <w:r>
        <w:rPr/>
        <w:t>(наименование банка)</w:t>
      </w:r>
    </w:p>
    <w:p>
      <w:pPr>
        <w:pStyle w:val="TextBody"/>
        <w:rPr>
          <w:rFonts w:ascii="Times New Roman" w:hAnsi="Times New Roman"/>
          <w:sz w:val="24"/>
          <w:szCs w:val="24"/>
        </w:rPr>
      </w:pPr>
      <w:r>
        <w:rPr/>
        <w:t>безотзывное обязательство выплатить Вам по Вашему требованию сумму,</w:t>
        <w:br/>
        <w:t>равную ____________________________________________________________</w:t>
      </w:r>
    </w:p>
    <w:p>
      <w:pPr>
        <w:pStyle w:val="TextBody"/>
        <w:rPr>
          <w:rFonts w:ascii="Times New Roman" w:hAnsi="Times New Roman"/>
          <w:sz w:val="24"/>
          <w:szCs w:val="24"/>
        </w:rPr>
      </w:pPr>
      <w:r>
        <w:rPr/>
        <w:t>(сумма в цифрах и прописью)</w:t>
      </w:r>
    </w:p>
    <w:p>
      <w:pPr>
        <w:pStyle w:val="TextBody"/>
        <w:rPr>
          <w:rFonts w:ascii="Times New Roman" w:hAnsi="Times New Roman"/>
          <w:sz w:val="24"/>
          <w:szCs w:val="24"/>
        </w:rPr>
      </w:pPr>
      <w:r>
        <w:rPr/>
        <w:t>по получении Вашего письменного требования на оплату, а также письменного подтверждения того, что Поставщик:</w:t>
      </w:r>
    </w:p>
    <w:p>
      <w:pPr>
        <w:pStyle w:val="TextBody"/>
        <w:rPr>
          <w:rFonts w:ascii="Times New Roman" w:hAnsi="Times New Roman"/>
          <w:sz w:val="24"/>
          <w:szCs w:val="24"/>
        </w:rPr>
      </w:pPr>
      <w:r>
        <w:rPr/>
        <w:t>1)</w:t>
        <w:tab/>
        <w:t>отозвал или изменил тендерную заявку после истечения окончательного срока приема тендерных заявок;</w:t>
      </w:r>
    </w:p>
    <w:p>
      <w:pPr>
        <w:pStyle w:val="TextBody"/>
        <w:rPr>
          <w:rFonts w:ascii="Times New Roman" w:hAnsi="Times New Roman"/>
          <w:sz w:val="24"/>
          <w:szCs w:val="24"/>
        </w:rPr>
      </w:pPr>
      <w:r>
        <w:rPr/>
        <w:t>2)</w:t>
        <w:tab/>
        <w:t>победитель уклонился от заключения договора закупа после признания победителем тендера;</w:t>
      </w:r>
    </w:p>
    <w:p>
      <w:pPr>
        <w:pStyle w:val="TextBody"/>
        <w:rPr>
          <w:rFonts w:ascii="Times New Roman" w:hAnsi="Times New Roman"/>
          <w:sz w:val="24"/>
          <w:szCs w:val="24"/>
        </w:rPr>
      </w:pPr>
      <w:r>
        <w:rPr>
          <w:spacing w:val="2"/>
          <w:sz w:val="24"/>
          <w:szCs w:val="24"/>
        </w:rPr>
        <w:t>3)</w:t>
        <w:tab/>
        <w:t>победитель не внес либо несвоевременно внес гарантийное обеспечение договора закупа</w:t>
      </w:r>
      <w:r>
        <w:rPr>
          <w:spacing w:val="2"/>
          <w:sz w:val="24"/>
          <w:szCs w:val="24"/>
          <w:lang w:val="kk-KZ"/>
        </w:rPr>
        <w:t xml:space="preserve"> или договора на оказание фармацевтических услуг</w:t>
      </w:r>
      <w:r>
        <w:rPr>
          <w:spacing w:val="2"/>
          <w:sz w:val="24"/>
          <w:szCs w:val="24"/>
        </w:rPr>
        <w:t>.</w:t>
      </w:r>
    </w:p>
    <w:p>
      <w:pPr>
        <w:pStyle w:val="TextBody"/>
        <w:rPr>
          <w:rFonts w:ascii="Times New Roman" w:hAnsi="Times New Roman"/>
          <w:sz w:val="24"/>
          <w:szCs w:val="24"/>
        </w:rPr>
      </w:pPr>
      <w:r>
        <w:rPr/>
        <w:t>Данная гарантия вступает в силу со дня вскрытия конвертов с тендерными заявками.</w:t>
      </w:r>
    </w:p>
    <w:p>
      <w:pPr>
        <w:pStyle w:val="TextBody"/>
        <w:rPr>
          <w:rFonts w:ascii="Times New Roman" w:hAnsi="Times New Roman"/>
          <w:sz w:val="24"/>
          <w:szCs w:val="24"/>
        </w:rPr>
      </w:pPr>
      <w:r>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Подпись гаранта                                                               Дата и адрес</w:t>
      </w:r>
    </w:p>
    <w:p>
      <w:pPr>
        <w:pStyle w:val="TextBody"/>
        <w:rPr>
          <w:rFonts w:ascii="Times New Roman" w:hAnsi="Times New Roman"/>
          <w:bCs/>
          <w:spacing w:val="2"/>
          <w:sz w:val="24"/>
          <w:szCs w:val="24"/>
        </w:rPr>
      </w:pPr>
      <w:r>
        <w:rPr>
          <w:bCs/>
          <w:spacing w:val="2"/>
          <w:sz w:val="24"/>
          <w:szCs w:val="24"/>
        </w:rPr>
      </w:r>
    </w:p>
    <w:p>
      <w:pPr>
        <w:pStyle w:val="TextBody"/>
        <w:rPr>
          <w:rFonts w:ascii="Times New Roman" w:hAnsi="Times New Roman"/>
          <w:sz w:val="24"/>
          <w:szCs w:val="24"/>
        </w:rPr>
      </w:pPr>
      <w:r>
        <w:rPr/>
        <w:t>Печать</w:t>
      </w:r>
    </w:p>
    <w:p>
      <w:pPr>
        <w:pStyle w:val="TextBody"/>
        <w:rPr>
          <w:rFonts w:ascii="Times New Roman" w:hAnsi="Times New Roman"/>
          <w:sz w:val="24"/>
          <w:szCs w:val="24"/>
        </w:rPr>
      </w:pPr>
      <w:r>
        <w:rPr>
          <w:bCs/>
          <w:spacing w:val="2"/>
          <w:sz w:val="24"/>
          <w:szCs w:val="24"/>
        </w:rPr>
        <w:t>(при наличии)</w:t>
      </w:r>
      <w:r>
        <w:rPr>
          <w:spacing w:val="2"/>
          <w:sz w:val="24"/>
          <w:szCs w:val="24"/>
        </w:rPr>
        <w:t>________________________</w:t>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i w:val="false"/>
          <w:i w:val="false"/>
          <w:iCs w:val="false"/>
        </w:rPr>
      </w:pPr>
      <w:r>
        <w:rPr>
          <w:i w:val="false"/>
          <w:iCs w:val="false"/>
          <w:sz w:val="24"/>
          <w:szCs w:val="24"/>
        </w:rPr>
        <w:t>Приложение №8</w:t>
      </w:r>
    </w:p>
    <w:p>
      <w:pPr>
        <w:pStyle w:val="Normal"/>
        <w:ind w:left="0" w:right="0" w:firstLine="425"/>
        <w:jc w:val="right"/>
        <w:textAlignment w:val="baseline"/>
        <w:rPr>
          <w:i w:val="false"/>
          <w:i w:val="false"/>
          <w:iCs w:val="fals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«Л</w:t>
      </w:r>
      <w:r>
        <w:rPr>
          <w:rStyle w:val="S2"/>
          <w:rFonts w:eastAsia="Noto Serif CJK SC" w:cs="Lohit Devanagari"/>
          <w:b/>
          <w:bCs/>
          <w:i w:val="false"/>
          <w:iCs w:val="false"/>
          <w:color w:val="auto"/>
          <w:kern w:val="2"/>
          <w:sz w:val="24"/>
          <w:szCs w:val="24"/>
          <w:u w:val="none"/>
          <w:lang w:val="kk-KZ" w:eastAsia="zh-CN" w:bidi="hi-IN"/>
        </w:rPr>
        <w:t>ечебные низкобелковые</w:t>
        <w:br/>
        <w:t>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sz w:val="24"/>
          <w:szCs w:val="24"/>
        </w:rPr>
      </w:pPr>
      <w:bookmarkStart w:id="159" w:name="__RefHeading___Toc3436_223126817"/>
      <w:bookmarkEnd w:id="159"/>
      <w:r>
        <w:rPr/>
        <w:t>Банковская гарантия</w:t>
        <w:br/>
        <w:t>(</w:t>
      </w:r>
      <w:r>
        <w:rPr>
          <w:lang w:val="kk-KZ"/>
        </w:rPr>
        <w:t>вид</w:t>
      </w:r>
      <w:r>
        <w:rPr/>
        <w:t xml:space="preserve"> обеспечения исполнения договора поставки)</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(наименование и реквизиты банка)</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Кому: 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(наименование и реквизиты заказчика)</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Гарантийное обязательство № ___</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_______________________                                          «___»___________ _____ г.</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 xml:space="preserve"> </w:t>
      </w:r>
      <w:r>
        <w:rPr>
          <w:spacing w:val="2"/>
          <w:sz w:val="24"/>
          <w:szCs w:val="24"/>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(наименование поставщика)</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(описание товаров или услуг)</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(наименование банка)</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 xml:space="preserve"> </w:t>
      </w:r>
      <w:r>
        <w:rPr>
          <w:spacing w:val="2"/>
          <w:sz w:val="24"/>
          <w:szCs w:val="24"/>
        </w:rPr>
        <w:t>(сумма в цифрах и прописью)</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rFonts w:ascii="Times New Roman" w:hAnsi="Times New Roman"/>
          <w:sz w:val="24"/>
          <w:szCs w:val="24"/>
        </w:rPr>
      </w:pPr>
      <w:r>
        <w:rPr>
          <w:spacing w:val="2"/>
          <w:sz w:val="24"/>
          <w:szCs w:val="24"/>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rFonts w:ascii="Times New Roman" w:hAnsi="Times New Roman"/>
          <w:sz w:val="24"/>
          <w:szCs w:val="24"/>
        </w:rPr>
      </w:pPr>
      <w:r>
        <w:rPr>
          <w:spacing w:val="2"/>
          <w:sz w:val="24"/>
          <w:szCs w:val="24"/>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jc w:val="both"/>
        <w:textAlignment w:val="baseline"/>
        <w:rPr>
          <w:rFonts w:ascii="Times New Roman" w:hAnsi="Times New Roman"/>
          <w:sz w:val="24"/>
          <w:szCs w:val="24"/>
        </w:rPr>
      </w:pPr>
      <w:r>
        <w:rPr>
          <w:spacing w:val="2"/>
          <w:sz w:val="24"/>
          <w:szCs w:val="24"/>
        </w:rPr>
        <w:t>Подпись и печать гарантов                                               Дата и адрес</w:t>
      </w:r>
    </w:p>
    <w:p>
      <w:pPr>
        <w:pStyle w:val="NormalWeb"/>
        <w:spacing w:beforeAutospacing="0" w:before="120" w:afterAutospacing="0" w:after="120"/>
        <w:jc w:val="center"/>
        <w:rPr>
          <w:rFonts w:ascii="Times New Roman" w:hAnsi="Times New Roman"/>
          <w:sz w:val="24"/>
          <w:szCs w:val="24"/>
        </w:rPr>
      </w:pPr>
      <w:r>
        <w:rPr>
          <w:spacing w:val="2"/>
          <w:sz w:val="24"/>
          <w:szCs w:val="24"/>
        </w:rPr>
        <w:t>_______________________                                    _____________________</w:t>
      </w:r>
      <w:r>
        <w:br w:type="page"/>
      </w:r>
    </w:p>
    <w:p>
      <w:pPr>
        <w:pStyle w:val="NormalWeb"/>
        <w:spacing w:beforeAutospacing="0" w:before="120" w:afterAutospacing="0" w:after="120"/>
        <w:jc w:val="right"/>
        <w:rPr>
          <w:i w:val="false"/>
          <w:i w:val="false"/>
          <w:iCs w:val="false"/>
        </w:rPr>
      </w:pPr>
      <w:r>
        <w:rPr>
          <w:i w:val="false"/>
          <w:iCs w:val="false"/>
          <w:sz w:val="24"/>
          <w:szCs w:val="24"/>
        </w:rPr>
        <w:t>Приложение №9</w:t>
      </w:r>
    </w:p>
    <w:p>
      <w:pPr>
        <w:pStyle w:val="Normal"/>
        <w:ind w:left="0" w:right="0" w:firstLine="425"/>
        <w:jc w:val="right"/>
        <w:textAlignment w:val="baseline"/>
        <w:rPr>
          <w:i w:val="false"/>
          <w:i w:val="false"/>
          <w:iCs w:val="fals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«Л</w:t>
      </w:r>
      <w:r>
        <w:rPr>
          <w:rStyle w:val="S2"/>
          <w:rFonts w:eastAsia="Noto Serif CJK SC" w:cs="Lohit Devanagari"/>
          <w:b/>
          <w:bCs/>
          <w:i w:val="false"/>
          <w:iCs w:val="false"/>
          <w:color w:val="auto"/>
          <w:kern w:val="2"/>
          <w:sz w:val="24"/>
          <w:szCs w:val="24"/>
          <w:u w:val="none"/>
          <w:lang w:val="kk-KZ" w:eastAsia="zh-CN" w:bidi="hi-IN"/>
        </w:rPr>
        <w:t>ечебные низкобелковые</w:t>
        <w:br/>
        <w:t>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sz w:val="24"/>
          <w:szCs w:val="24"/>
        </w:rPr>
      </w:pPr>
      <w:bookmarkStart w:id="160" w:name="__RefHeading___Toc3438_223126817"/>
      <w:bookmarkEnd w:id="160"/>
      <w:r>
        <w:rPr/>
        <w:t xml:space="preserve">Справка об отсутствии просроченной задолженности </w:t>
      </w:r>
    </w:p>
    <w:p>
      <w:pPr>
        <w:pStyle w:val="TextBody"/>
        <w:rPr>
          <w:rFonts w:ascii="Times New Roman" w:hAnsi="Times New Roman"/>
          <w:sz w:val="24"/>
          <w:szCs w:val="24"/>
        </w:rPr>
      </w:pPr>
      <w:r>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rFonts w:ascii="Times New Roman" w:hAnsi="Times New Roman"/>
          <w:sz w:val="24"/>
          <w:szCs w:val="24"/>
        </w:rPr>
      </w:pPr>
      <w:r>
        <w:rPr/>
        <w:t xml:space="preserve">                                        </w:t>
      </w:r>
      <w:r>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rFonts w:ascii="Times New Roman" w:hAnsi="Times New Roman"/>
          <w:sz w:val="24"/>
          <w:szCs w:val="24"/>
        </w:rPr>
      </w:pPr>
      <w:r>
        <w:rPr/>
        <w:t>выданной не ранее одного месяца предшествующего дате вскрытия конвертов.</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Дата</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Подпись</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Печать</w:t>
      </w:r>
    </w:p>
    <w:p>
      <w:pPr>
        <w:pStyle w:val="TextBody"/>
        <w:rPr>
          <w:rFonts w:ascii="Times New Roman" w:hAnsi="Times New Roman"/>
          <w:sz w:val="24"/>
          <w:szCs w:val="24"/>
        </w:rPr>
      </w:pPr>
      <w:r>
        <w:rPr/>
        <w:t>(при наличии)</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 БИН/ИИН - бизнес идентификационный номер/ индивидуальный идентификационный номер;</w:t>
      </w:r>
    </w:p>
    <w:p>
      <w:pPr>
        <w:pStyle w:val="TextBody"/>
        <w:rPr>
          <w:rFonts w:ascii="Times New Roman" w:hAnsi="Times New Roman"/>
          <w:sz w:val="24"/>
          <w:szCs w:val="24"/>
        </w:rPr>
      </w:pPr>
      <w:r>
        <w:rPr>
          <w:spacing w:val="2"/>
          <w:sz w:val="24"/>
          <w:szCs w:val="24"/>
        </w:rPr>
        <w:t xml:space="preserve">**БИК - </w:t>
      </w:r>
      <w:r>
        <w:rPr>
          <w:rStyle w:val="Appleconvertedspace"/>
          <w:color w:val="545454"/>
          <w:sz w:val="24"/>
          <w:szCs w:val="24"/>
          <w:shd w:fill="FFFFFF" w:val="clear"/>
        </w:rPr>
        <w:t> б</w:t>
      </w:r>
      <w:r>
        <w:rPr>
          <w:spacing w:val="2"/>
          <w:sz w:val="24"/>
          <w:szCs w:val="24"/>
        </w:rPr>
        <w:t>анковский идентификационный код</w:t>
      </w:r>
      <w:r>
        <w:rPr>
          <w:rStyle w:val="Appleconvertedspace"/>
          <w:color w:val="545454"/>
          <w:sz w:val="24"/>
          <w:szCs w:val="24"/>
          <w:shd w:fill="FFFFFF" w:val="clear"/>
        </w:rPr>
        <w:t>.</w:t>
      </w:r>
      <w:r>
        <w:br w:type="page"/>
      </w:r>
    </w:p>
    <w:p>
      <w:pPr>
        <w:pStyle w:val="TextBody"/>
        <w:jc w:val="right"/>
        <w:rPr>
          <w:rFonts w:ascii="Times New Roman" w:hAnsi="Times New Roman"/>
          <w:sz w:val="24"/>
          <w:szCs w:val="24"/>
        </w:rPr>
      </w:pPr>
      <w:bookmarkStart w:id="161" w:name="sub1001208997"/>
      <w:bookmarkStart w:id="162" w:name="SUB7"/>
      <w:bookmarkEnd w:id="162"/>
      <w:r>
        <w:rPr/>
        <w:t xml:space="preserve">Приложение </w:t>
      </w:r>
      <w:bookmarkEnd w:id="161"/>
      <w:r>
        <w:rPr/>
        <w:t>10</w:t>
      </w:r>
    </w:p>
    <w:p>
      <w:pPr>
        <w:pStyle w:val="TextBody"/>
        <w:jc w:val="right"/>
        <w:rPr>
          <w:rFonts w:ascii="Times New Roman" w:hAnsi="Times New Roman"/>
          <w:sz w:val="24"/>
          <w:szCs w:val="24"/>
        </w:rPr>
      </w:pPr>
      <w:r>
        <w:rPr>
          <w:rStyle w:val="S2"/>
          <w:i w:val="false"/>
          <w:iCs w:val="false"/>
          <w:color w:val="auto"/>
          <w:u w:val="none"/>
        </w:rPr>
        <w:t xml:space="preserve">к тендерной документации </w:t>
        <w:br/>
        <w:t xml:space="preserve">для тендера </w:t>
      </w:r>
      <w:r>
        <w:rPr>
          <w:rStyle w:val="S2"/>
          <w:i w:val="false"/>
          <w:iCs w:val="false"/>
          <w:color w:val="auto"/>
          <w:u w:val="none"/>
          <w:lang w:val="kk-KZ"/>
        </w:rPr>
        <w:t xml:space="preserve">№1 </w:t>
      </w:r>
      <w:r>
        <w:rPr>
          <w:rStyle w:val="S2"/>
          <w:b/>
          <w:bCs/>
          <w:i w:val="false"/>
          <w:iCs w:val="false"/>
          <w:color w:val="auto"/>
          <w:u w:val="none"/>
          <w:lang w:val="kk-KZ"/>
        </w:rPr>
        <w:t>«Л</w:t>
      </w:r>
      <w:r>
        <w:rPr>
          <w:rStyle w:val="S2"/>
          <w:b/>
          <w:bCs/>
          <w:i w:val="false"/>
          <w:iCs w:val="false"/>
          <w:color w:val="auto"/>
          <w:u w:val="none"/>
          <w:lang w:val="kk-KZ" w:eastAsia="zh-CN" w:bidi="hi-IN"/>
        </w:rPr>
        <w:t>ечебные низкобелковые</w:t>
        <w:br/>
        <w:t>продукты и продукты с низким содержанием фенилаланина</w:t>
      </w:r>
      <w:r>
        <w:rPr>
          <w:rStyle w:val="S2"/>
          <w:b/>
          <w:bCs/>
          <w:i w:val="false"/>
          <w:iCs w:val="false"/>
          <w:color w:val="auto"/>
          <w:u w:val="none"/>
          <w:lang w:val="kk-KZ"/>
        </w:rPr>
        <w:t>»</w:t>
      </w:r>
    </w:p>
    <w:p>
      <w:pPr>
        <w:pStyle w:val="Heading3"/>
        <w:spacing w:before="280" w:after="280"/>
        <w:rPr>
          <w:rFonts w:ascii="Times New Roman" w:hAnsi="Times New Roman"/>
          <w:sz w:val="24"/>
          <w:szCs w:val="24"/>
        </w:rPr>
      </w:pPr>
      <w:bookmarkStart w:id="163" w:name="__RefHeading___Toc3440_223126817"/>
      <w:bookmarkEnd w:id="163"/>
      <w:r>
        <w:rPr/>
        <w:t>Типовой договор закупа</w:t>
      </w:r>
    </w:p>
    <w:p>
      <w:pPr>
        <w:pStyle w:val="TextBody"/>
        <w:tabs>
          <w:tab w:val="clear" w:pos="709"/>
          <w:tab w:val="right" w:pos="9638" w:leader="none"/>
        </w:tabs>
        <w:rPr>
          <w:rFonts w:ascii="Times New Roman" w:hAnsi="Times New Roman"/>
          <w:sz w:val="24"/>
          <w:szCs w:val="24"/>
        </w:rPr>
      </w:pPr>
      <w:r>
        <w:rPr/>
        <w:t>с. Бородулиха</w:t>
        <w:tab/>
        <w:t>"___" __________ _____ г.</w:t>
      </w:r>
    </w:p>
    <w:p>
      <w:pPr>
        <w:pStyle w:val="TextBody"/>
        <w:jc w:val="both"/>
        <w:rPr>
          <w:rFonts w:ascii="Times New Roman" w:hAnsi="Times New Roman"/>
          <w:sz w:val="24"/>
          <w:szCs w:val="24"/>
        </w:rPr>
      </w:pPr>
      <w:r>
        <w:rPr>
          <w:rFonts w:eastAsia="Noto Serif CJK SC" w:cs="Lohit Devanagari"/>
          <w:color w:val="auto"/>
          <w:kern w:val="2"/>
          <w:sz w:val="24"/>
          <w:szCs w:val="24"/>
          <w:lang w:val="ru-RU" w:eastAsia="zh-CN" w:bidi="hi-IN"/>
        </w:rPr>
        <w:t>КГП на ПХВ «Районная больница Бородулихинского района» УЗ ВКО</w:t>
      </w:r>
      <w:r>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Эфендиева Умуд Муса-оглы</w:t>
      </w:r>
      <w:r>
        <w:rPr/>
        <w:t>,</w:t>
        <w:br/>
        <w:t>уполномоченного лица с одной стороны, и __________________________________________________________________</w:t>
        <w:br/>
        <w:t>________________________________________________________________________________________________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с другой стороны, на основании </w:t>
      </w:r>
      <w:r>
        <w:fldChar w:fldCharType="begin"/>
      </w:r>
      <w:r>
        <w:rPr>
          <w:rStyle w:val="InternetLink"/>
        </w:rPr>
        <w:instrText> HYPERLINK "http://adilet.zan.kz/rus/docs/P090001729_" \l "z7"</w:instrText>
      </w:r>
      <w:r>
        <w:rPr>
          <w:rStyle w:val="InternetLink"/>
        </w:rPr>
        <w:fldChar w:fldCharType="separate"/>
      </w:r>
      <w:r>
        <w:rPr>
          <w:rStyle w:val="InternetLink"/>
        </w:rPr>
        <w:t>Правил</w:t>
      </w:r>
      <w:r>
        <w:rPr>
          <w:rStyle w:val="InternetLink"/>
        </w:rPr>
        <w:fldChar w:fldCharType="end"/>
      </w:r>
      <w:r>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rFonts w:ascii="Times New Roman" w:hAnsi="Times New Roman"/>
          <w:sz w:val="24"/>
          <w:szCs w:val="24"/>
        </w:rPr>
      </w:pPr>
      <w:r>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pPr>
        <w:pStyle w:val="TextBody"/>
        <w:rPr>
          <w:rFonts w:ascii="Times New Roman" w:hAnsi="Times New Roman"/>
          <w:sz w:val="24"/>
          <w:szCs w:val="24"/>
        </w:rPr>
      </w:pPr>
      <w:r>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rFonts w:ascii="Times New Roman" w:hAnsi="Times New Roman"/>
          <w:sz w:val="24"/>
          <w:szCs w:val="24"/>
        </w:rPr>
      </w:pPr>
      <w:r>
        <w:rPr/>
        <w:t>3. В данном Договоре нижеперечисленные понятия будут иметь следующее толкование:</w:t>
      </w:r>
    </w:p>
    <w:p>
      <w:pPr>
        <w:pStyle w:val="TextBody"/>
        <w:rPr>
          <w:rFonts w:ascii="Times New Roman" w:hAnsi="Times New Roman"/>
          <w:sz w:val="24"/>
          <w:szCs w:val="24"/>
        </w:rPr>
      </w:pPr>
      <w:r>
        <w:rPr/>
        <w:t>1) Договор – гражданско-правовой договор, заключенный между Заказчиком и Поставщиком в соответствии с </w:t>
      </w:r>
      <w:r>
        <w:fldChar w:fldCharType="begin"/>
      </w:r>
      <w:r>
        <w:rPr>
          <w:rStyle w:val="InternetLink"/>
        </w:rPr>
        <w:instrText> HYPERLINK "http://adilet.zan.kz/rus/docs/P090001729_" \l "z7"</w:instrText>
      </w:r>
      <w:r>
        <w:rPr>
          <w:rStyle w:val="InternetLink"/>
        </w:rPr>
        <w:fldChar w:fldCharType="separate"/>
      </w:r>
      <w:r>
        <w:rPr>
          <w:rStyle w:val="InternetLink"/>
        </w:rPr>
        <w:t>Правилами</w:t>
      </w:r>
      <w:r>
        <w:rPr>
          <w:rStyle w:val="InternetLink"/>
        </w:rPr>
        <w:fldChar w:fldCharType="end"/>
      </w:r>
      <w:r>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rFonts w:ascii="Times New Roman" w:hAnsi="Times New Roman"/>
          <w:sz w:val="24"/>
          <w:szCs w:val="24"/>
        </w:rPr>
      </w:pPr>
      <w:r>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rFonts w:ascii="Times New Roman" w:hAnsi="Times New Roman"/>
          <w:sz w:val="24"/>
          <w:szCs w:val="24"/>
        </w:rPr>
      </w:pPr>
      <w:r>
        <w:rPr/>
        <w:t>3) товары - товары и сопутствующие услуги, которые Поставщик должен поставить Заказчику в рамках Договора;</w:t>
      </w:r>
    </w:p>
    <w:p>
      <w:pPr>
        <w:pStyle w:val="TextBody"/>
        <w:rPr>
          <w:rFonts w:ascii="Times New Roman" w:hAnsi="Times New Roman"/>
          <w:sz w:val="24"/>
          <w:szCs w:val="24"/>
        </w:rPr>
      </w:pPr>
      <w:r>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rFonts w:ascii="Times New Roman" w:hAnsi="Times New Roman"/>
          <w:sz w:val="24"/>
          <w:szCs w:val="24"/>
        </w:rPr>
      </w:pPr>
      <w:r>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pPr>
        <w:pStyle w:val="TextBody"/>
        <w:rPr>
          <w:rFonts w:ascii="Times New Roman" w:hAnsi="Times New Roman"/>
          <w:sz w:val="24"/>
          <w:szCs w:val="24"/>
        </w:rPr>
      </w:pPr>
      <w:r>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pPr>
        <w:pStyle w:val="TextBody"/>
        <w:rPr>
          <w:rFonts w:ascii="Times New Roman" w:hAnsi="Times New Roman"/>
          <w:sz w:val="24"/>
          <w:szCs w:val="24"/>
        </w:rPr>
      </w:pPr>
      <w:r>
        <w:rPr/>
        <w:t>4. Перечисленные ниже документы и условия, оговоренные в них, образуют данный Договор и считаются его неотъемлемой частью, а именно:</w:t>
      </w:r>
    </w:p>
    <w:p>
      <w:pPr>
        <w:pStyle w:val="TextBody"/>
        <w:rPr>
          <w:rFonts w:ascii="Times New Roman" w:hAnsi="Times New Roman"/>
          <w:sz w:val="24"/>
          <w:szCs w:val="24"/>
        </w:rPr>
      </w:pPr>
      <w:r>
        <w:rPr/>
        <w:t>1) настоящий Договор;</w:t>
      </w:r>
    </w:p>
    <w:p>
      <w:pPr>
        <w:pStyle w:val="TextBody"/>
        <w:rPr>
          <w:rFonts w:ascii="Times New Roman" w:hAnsi="Times New Roman"/>
          <w:sz w:val="24"/>
          <w:szCs w:val="24"/>
        </w:rPr>
      </w:pPr>
      <w:r>
        <w:rPr/>
        <w:t>2) перечень закупаемых товаров;</w:t>
      </w:r>
    </w:p>
    <w:p>
      <w:pPr>
        <w:pStyle w:val="TextBody"/>
        <w:rPr>
          <w:rFonts w:ascii="Times New Roman" w:hAnsi="Times New Roman"/>
          <w:sz w:val="24"/>
          <w:szCs w:val="24"/>
        </w:rPr>
      </w:pPr>
      <w:r>
        <w:rPr/>
        <w:t>3) техническая спецификация;</w:t>
      </w:r>
    </w:p>
    <w:p>
      <w:pPr>
        <w:pStyle w:val="TextBody"/>
        <w:rPr>
          <w:rFonts w:ascii="Times New Roman" w:hAnsi="Times New Roman"/>
          <w:sz w:val="24"/>
          <w:szCs w:val="24"/>
        </w:rPr>
      </w:pPr>
      <w:r>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rFonts w:ascii="Times New Roman" w:hAnsi="Times New Roman"/>
          <w:sz w:val="24"/>
          <w:szCs w:val="24"/>
        </w:rPr>
      </w:pPr>
      <w:r>
        <w:rPr/>
        <w:t>5. Форма оплаты ____________________________________________________________________________</w:t>
        <w:br/>
        <w:t>(перечисление, за наличный расчет, аккредитив и т. д.)</w:t>
      </w:r>
    </w:p>
    <w:p>
      <w:pPr>
        <w:pStyle w:val="TextBody"/>
        <w:rPr>
          <w:rFonts w:ascii="Times New Roman" w:hAnsi="Times New Roman"/>
          <w:sz w:val="24"/>
          <w:szCs w:val="24"/>
        </w:rPr>
      </w:pPr>
      <w:r>
        <w:rPr/>
        <w:t>6. Сроки выплат ____________________________________________________________________________________________________________________________________________________________________________ (пример: % после приемки товара в пункте назначения или предоплата или и т. д.)</w:t>
      </w:r>
    </w:p>
    <w:p>
      <w:pPr>
        <w:pStyle w:val="TextBody"/>
        <w:rPr>
          <w:rFonts w:ascii="Times New Roman" w:hAnsi="Times New Roman"/>
          <w:sz w:val="24"/>
          <w:szCs w:val="24"/>
        </w:rPr>
      </w:pPr>
      <w:r>
        <w:rPr/>
        <w:t>7. Необходимые документы, предшествующие оплате:</w:t>
      </w:r>
    </w:p>
    <w:p>
      <w:pPr>
        <w:pStyle w:val="TextBody"/>
        <w:rPr>
          <w:rFonts w:ascii="Times New Roman" w:hAnsi="Times New Roman"/>
          <w:sz w:val="24"/>
          <w:szCs w:val="24"/>
        </w:rPr>
      </w:pPr>
      <w:r>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rFonts w:ascii="Times New Roman" w:hAnsi="Times New Roman"/>
          <w:sz w:val="24"/>
          <w:szCs w:val="24"/>
        </w:rPr>
      </w:pPr>
      <w:r>
        <w:rPr/>
        <w:t>2)________________________________________________________________________ (счет-фактура или акт приемки-передачи)</w:t>
      </w:r>
    </w:p>
    <w:p>
      <w:pPr>
        <w:pStyle w:val="TextBody"/>
        <w:rPr>
          <w:rFonts w:ascii="Times New Roman" w:hAnsi="Times New Roman"/>
          <w:sz w:val="24"/>
          <w:szCs w:val="24"/>
        </w:rPr>
      </w:pPr>
      <w:r>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rFonts w:ascii="Times New Roman" w:hAnsi="Times New Roman"/>
          <w:sz w:val="24"/>
          <w:szCs w:val="24"/>
        </w:rPr>
      </w:pPr>
      <w:r>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rFonts w:ascii="Times New Roman" w:hAnsi="Times New Roman"/>
          <w:sz w:val="24"/>
          <w:szCs w:val="24"/>
        </w:rPr>
      </w:pPr>
      <w:r>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rFonts w:ascii="Times New Roman" w:hAnsi="Times New Roman"/>
          <w:sz w:val="24"/>
          <w:szCs w:val="24"/>
        </w:rPr>
      </w:pPr>
      <w:r>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w:t>
        <w:br/>
        <w:t>конечного пункта доставки и наличие мощных грузоподъемных средств во всех пунктах следования товаров.</w:t>
      </w:r>
    </w:p>
    <w:p>
      <w:pPr>
        <w:pStyle w:val="TextBody"/>
        <w:rPr>
          <w:rFonts w:ascii="Times New Roman" w:hAnsi="Times New Roman"/>
          <w:sz w:val="24"/>
          <w:szCs w:val="24"/>
        </w:rPr>
      </w:pPr>
      <w:r>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rFonts w:ascii="Times New Roman" w:hAnsi="Times New Roman"/>
          <w:sz w:val="24"/>
          <w:szCs w:val="24"/>
        </w:rPr>
      </w:pPr>
      <w:r>
        <w:rPr/>
        <w:t>13. Поставка товаров осуществляется Поставщиком в соответствии с условиями Заказчика, оговоренными в перечне закупаемых товаров.</w:t>
      </w:r>
    </w:p>
    <w:p>
      <w:pPr>
        <w:pStyle w:val="TextBody"/>
        <w:rPr>
          <w:rFonts w:ascii="Times New Roman" w:hAnsi="Times New Roman"/>
          <w:sz w:val="24"/>
          <w:szCs w:val="24"/>
        </w:rPr>
      </w:pPr>
      <w:r>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rFonts w:ascii="Times New Roman" w:hAnsi="Times New Roman"/>
          <w:sz w:val="24"/>
          <w:szCs w:val="24"/>
        </w:rPr>
      </w:pPr>
      <w:r>
        <w:rPr/>
        <w:t>15. В рамках данного Договора Поставщик должен предоставить услуги, указанные в тендерной документации.</w:t>
      </w:r>
    </w:p>
    <w:p>
      <w:pPr>
        <w:pStyle w:val="TextBody"/>
        <w:rPr>
          <w:rFonts w:ascii="Times New Roman" w:hAnsi="Times New Roman"/>
          <w:sz w:val="24"/>
          <w:szCs w:val="24"/>
        </w:rPr>
      </w:pPr>
      <w:r>
        <w:rPr/>
        <w:t>16. Цены на сопутствующие услуги должны быть включены в цену Договора.</w:t>
      </w:r>
    </w:p>
    <w:p>
      <w:pPr>
        <w:pStyle w:val="TextBody"/>
        <w:rPr>
          <w:rFonts w:ascii="Times New Roman" w:hAnsi="Times New Roman"/>
          <w:sz w:val="24"/>
          <w:szCs w:val="24"/>
        </w:rPr>
      </w:pPr>
      <w:r>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rFonts w:ascii="Times New Roman" w:hAnsi="Times New Roman"/>
          <w:sz w:val="24"/>
          <w:szCs w:val="24"/>
        </w:rPr>
      </w:pPr>
      <w:r>
        <w:rPr/>
        <w:t>18. Поставщик, в случае прекращения производства им запасных частей, должен:</w:t>
      </w:r>
    </w:p>
    <w:p>
      <w:pPr>
        <w:pStyle w:val="TextBody"/>
        <w:rPr>
          <w:rFonts w:ascii="Times New Roman" w:hAnsi="Times New Roman"/>
          <w:sz w:val="24"/>
          <w:szCs w:val="24"/>
        </w:rPr>
      </w:pPr>
      <w:r>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pPr>
        <w:pStyle w:val="TextBody"/>
        <w:rPr>
          <w:rFonts w:ascii="Times New Roman" w:hAnsi="Times New Roman"/>
          <w:sz w:val="24"/>
          <w:szCs w:val="24"/>
        </w:rPr>
      </w:pPr>
      <w:r>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rFonts w:ascii="Times New Roman" w:hAnsi="Times New Roman"/>
          <w:sz w:val="24"/>
          <w:szCs w:val="24"/>
        </w:rPr>
      </w:pPr>
      <w:r>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pPr>
        <w:pStyle w:val="TextBody"/>
        <w:rPr>
          <w:rFonts w:ascii="Times New Roman" w:hAnsi="Times New Roman"/>
          <w:sz w:val="24"/>
          <w:szCs w:val="24"/>
        </w:rPr>
      </w:pPr>
      <w:r>
        <w:rPr/>
        <w:t>20. Эта гарантия действительна в течение _________________________________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pPr>
        <w:pStyle w:val="TextBody"/>
        <w:rPr>
          <w:rFonts w:ascii="Times New Roman" w:hAnsi="Times New Roman"/>
          <w:sz w:val="24"/>
          <w:szCs w:val="24"/>
        </w:rPr>
      </w:pPr>
      <w:r>
        <w:rPr/>
        <w:t>21. Заказчик обязан оперативно уведомить Поставщика в письменном виде обо всех претензиях, связанных с данной гарантией.</w:t>
      </w:r>
    </w:p>
    <w:p>
      <w:pPr>
        <w:pStyle w:val="TextBody"/>
        <w:rPr>
          <w:rFonts w:ascii="Times New Roman" w:hAnsi="Times New Roman"/>
          <w:sz w:val="24"/>
          <w:szCs w:val="24"/>
        </w:rPr>
      </w:pPr>
      <w:r>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rFonts w:ascii="Times New Roman" w:hAnsi="Times New Roman"/>
          <w:sz w:val="24"/>
          <w:szCs w:val="24"/>
        </w:rPr>
      </w:pPr>
      <w:r>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rFonts w:ascii="Times New Roman" w:hAnsi="Times New Roman"/>
          <w:sz w:val="24"/>
          <w:szCs w:val="24"/>
        </w:rPr>
      </w:pPr>
      <w:r>
        <w:rPr/>
        <w:t>24. Оплата Поставщику за поставленные товары будет производиться в форме и в сроки, указанные в </w:t>
      </w:r>
      <w:r>
        <w:fldChar w:fldCharType="begin"/>
      </w:r>
      <w:r>
        <w:rPr>
          <w:rStyle w:val="InternetLink"/>
        </w:rPr>
        <w:instrText> HYPERLINK "http://adilet.zan.kz/rus/docs/V1700014715" \l "z131"</w:instrText>
      </w:r>
      <w:r>
        <w:rPr>
          <w:rStyle w:val="InternetLink"/>
        </w:rPr>
        <w:fldChar w:fldCharType="separate"/>
      </w:r>
      <w:r>
        <w:rPr>
          <w:rStyle w:val="InternetLink"/>
        </w:rPr>
        <w:t>пунктах 5</w:t>
      </w:r>
      <w:r>
        <w:rPr>
          <w:rStyle w:val="InternetLink"/>
        </w:rPr>
        <w:fldChar w:fldCharType="end"/>
      </w:r>
      <w:r>
        <w:rPr/>
        <w:t> и </w:t>
      </w:r>
      <w:r>
        <w:fldChar w:fldCharType="begin"/>
      </w:r>
      <w:r>
        <w:rPr>
          <w:rStyle w:val="InternetLink"/>
        </w:rPr>
        <w:instrText> HYPERLINK "http://adilet.zan.kz/rus/docs/V1700014715" \l "z132"</w:instrText>
      </w:r>
      <w:r>
        <w:rPr>
          <w:rStyle w:val="InternetLink"/>
        </w:rPr>
        <w:fldChar w:fldCharType="separate"/>
      </w:r>
      <w:r>
        <w:rPr>
          <w:rStyle w:val="InternetLink"/>
        </w:rPr>
        <w:t>6</w:t>
      </w:r>
      <w:r>
        <w:rPr>
          <w:rStyle w:val="InternetLink"/>
        </w:rPr>
        <w:fldChar w:fldCharType="end"/>
      </w:r>
      <w:r>
        <w:rPr/>
        <w:t> настоящего Договора.</w:t>
      </w:r>
    </w:p>
    <w:p>
      <w:pPr>
        <w:pStyle w:val="TextBody"/>
        <w:rPr>
          <w:rFonts w:ascii="Times New Roman" w:hAnsi="Times New Roman"/>
          <w:sz w:val="24"/>
          <w:szCs w:val="24"/>
        </w:rPr>
      </w:pPr>
      <w:r>
        <w:rPr/>
        <w:t>25. Цены, указанные Заказчиком в Договоре, должны соответствовать ценам, указанным Поставщиком в его тендерной заявке.</w:t>
      </w:r>
    </w:p>
    <w:p>
      <w:pPr>
        <w:pStyle w:val="TextBody"/>
        <w:rPr>
          <w:rFonts w:ascii="Times New Roman" w:hAnsi="Times New Roman"/>
          <w:sz w:val="24"/>
          <w:szCs w:val="24"/>
        </w:rPr>
      </w:pPr>
      <w:r>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rFonts w:ascii="Times New Roman" w:hAnsi="Times New Roman"/>
          <w:sz w:val="24"/>
          <w:szCs w:val="24"/>
        </w:rPr>
      </w:pPr>
      <w:r>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rFonts w:ascii="Times New Roman" w:hAnsi="Times New Roman"/>
          <w:sz w:val="24"/>
          <w:szCs w:val="24"/>
        </w:rPr>
      </w:pPr>
      <w:r>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rFonts w:ascii="Times New Roman" w:hAnsi="Times New Roman"/>
          <w:sz w:val="24"/>
          <w:szCs w:val="24"/>
        </w:rPr>
      </w:pPr>
      <w:r>
        <w:rPr/>
        <w:t>29. Поставка товаров и предоставление услуг должны осуществляться Поставщиком в соответствии с графиком, указанным в таблице цен.</w:t>
      </w:r>
    </w:p>
    <w:p>
      <w:pPr>
        <w:pStyle w:val="TextBody"/>
        <w:rPr>
          <w:rFonts w:ascii="Times New Roman" w:hAnsi="Times New Roman"/>
          <w:sz w:val="24"/>
          <w:szCs w:val="24"/>
        </w:rPr>
      </w:pPr>
      <w:r>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rFonts w:ascii="Times New Roman" w:hAnsi="Times New Roman"/>
          <w:sz w:val="24"/>
          <w:szCs w:val="24"/>
        </w:rPr>
      </w:pPr>
      <w:r>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pPr>
        <w:pStyle w:val="TextBody"/>
        <w:rPr>
          <w:rFonts w:ascii="Times New Roman" w:hAnsi="Times New Roman"/>
          <w:sz w:val="24"/>
          <w:szCs w:val="24"/>
        </w:rPr>
      </w:pPr>
      <w:r>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rFonts w:ascii="Times New Roman" w:hAnsi="Times New Roman"/>
          <w:sz w:val="24"/>
          <w:szCs w:val="24"/>
        </w:rPr>
      </w:pPr>
      <w:r>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rFonts w:ascii="Times New Roman" w:hAnsi="Times New Roman"/>
          <w:sz w:val="24"/>
          <w:szCs w:val="24"/>
        </w:rPr>
      </w:pPr>
      <w:r>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pStyle w:val="TextBody"/>
        <w:rPr>
          <w:rFonts w:ascii="Times New Roman" w:hAnsi="Times New Roman"/>
          <w:sz w:val="24"/>
          <w:szCs w:val="24"/>
        </w:rPr>
      </w:pPr>
      <w:r>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rFonts w:ascii="Times New Roman" w:hAnsi="Times New Roman"/>
          <w:sz w:val="24"/>
          <w:szCs w:val="24"/>
        </w:rPr>
      </w:pPr>
      <w:r>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rFonts w:ascii="Times New Roman" w:hAnsi="Times New Roman"/>
          <w:sz w:val="24"/>
          <w:szCs w:val="24"/>
        </w:rPr>
      </w:pPr>
      <w:r>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rFonts w:ascii="Times New Roman" w:hAnsi="Times New Roman"/>
          <w:sz w:val="24"/>
          <w:szCs w:val="24"/>
        </w:rPr>
      </w:pPr>
      <w:r>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rFonts w:ascii="Times New Roman" w:hAnsi="Times New Roman"/>
          <w:sz w:val="24"/>
          <w:szCs w:val="24"/>
        </w:rPr>
      </w:pPr>
      <w:r>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rFonts w:ascii="Times New Roman" w:hAnsi="Times New Roman"/>
          <w:sz w:val="24"/>
          <w:szCs w:val="24"/>
        </w:rPr>
      </w:pPr>
      <w:r>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rFonts w:ascii="Times New Roman" w:hAnsi="Times New Roman"/>
          <w:sz w:val="24"/>
          <w:szCs w:val="24"/>
        </w:rPr>
      </w:pPr>
      <w:r>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rFonts w:ascii="Times New Roman" w:hAnsi="Times New Roman"/>
          <w:sz w:val="24"/>
          <w:szCs w:val="24"/>
        </w:rPr>
      </w:pPr>
      <w:r>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rFonts w:ascii="Times New Roman" w:hAnsi="Times New Roman"/>
          <w:sz w:val="24"/>
          <w:szCs w:val="24"/>
        </w:rPr>
      </w:pPr>
      <w:r>
        <w:rPr/>
        <w:t>44. Поставщик обязан внести обеспечение исполнения Договора в форме, объеме и на условиях, предусмотренных в тендерной документации.</w:t>
      </w:r>
    </w:p>
    <w:p>
      <w:pPr>
        <w:pStyle w:val="TextBody"/>
        <w:rPr>
          <w:rFonts w:ascii="Times New Roman" w:hAnsi="Times New Roman"/>
          <w:sz w:val="24"/>
          <w:szCs w:val="24"/>
        </w:rPr>
      </w:pPr>
      <w:r>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rFonts w:ascii="Times New Roman" w:hAnsi="Times New Roman"/>
          <w:sz w:val="24"/>
          <w:szCs w:val="24"/>
        </w:rPr>
      </w:pPr>
      <w:r>
        <w:rPr/>
        <w:t>46. Адреса и реквизиты Сторон:</w:t>
      </w:r>
    </w:p>
    <w:p>
      <w:pPr>
        <w:pStyle w:val="TextBody"/>
        <w:rPr>
          <w:rFonts w:ascii="Times New Roman" w:hAnsi="Times New Roman"/>
          <w:sz w:val="24"/>
          <w:szCs w:val="24"/>
        </w:rPr>
      </w:pPr>
      <w:r>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rFonts w:ascii="Times New Roman" w:hAnsi="Times New Roman"/>
          <w:sz w:val="24"/>
          <w:szCs w:val="24"/>
        </w:rPr>
      </w:pPr>
      <w:r>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rFonts w:ascii="Times New Roman" w:hAnsi="Times New Roman"/>
          <w:sz w:val="24"/>
          <w:szCs w:val="24"/>
        </w:rPr>
      </w:pPr>
      <w:r>
        <w:rPr/>
        <w:t xml:space="preserve">Приложение №1  </w:t>
      </w:r>
    </w:p>
    <w:p>
      <w:pPr>
        <w:pStyle w:val="TextBody"/>
        <w:rPr>
          <w:rFonts w:ascii="Times New Roman" w:hAnsi="Times New Roman"/>
          <w:sz w:val="24"/>
          <w:szCs w:val="24"/>
        </w:rPr>
      </w:pPr>
      <w:r>
        <w:rPr/>
        <w:t>Спецификация к Договору  № ____  от  ______________ 2017 год.</w:t>
      </w:r>
    </w:p>
    <w:p>
      <w:pPr>
        <w:pStyle w:val="Normal"/>
        <w:jc w:val="center"/>
        <w:rPr>
          <w:rFonts w:ascii="Times New Roman" w:hAnsi="Times New Roman"/>
          <w:b/>
          <w:b/>
          <w:sz w:val="24"/>
          <w:szCs w:val="24"/>
        </w:rPr>
      </w:pPr>
      <w:r>
        <w:rPr>
          <w:b/>
          <w:sz w:val="24"/>
          <w:szCs w:val="24"/>
        </w:rPr>
      </w:r>
    </w:p>
    <w:tbl>
      <w:tblPr>
        <w:tblW w:w="5000" w:type="pct"/>
        <w:jc w:val="left"/>
        <w:tblInd w:w="108" w:type="dxa"/>
        <w:tblCellMar>
          <w:top w:w="0" w:type="dxa"/>
          <w:left w:w="108" w:type="dxa"/>
          <w:bottom w:w="0" w:type="dxa"/>
          <w:right w:w="108" w:type="dxa"/>
        </w:tblCellMar>
        <w:tblLook w:val="04a0" w:noHBand="0" w:noVBand="1" w:firstColumn="1" w:lastRow="0" w:lastColumn="0" w:firstRow="1"/>
      </w:tblPr>
      <w:tblGrid>
        <w:gridCol w:w="633"/>
        <w:gridCol w:w="1658"/>
        <w:gridCol w:w="3823"/>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 xml:space="preserve">№ </w:t>
            </w:r>
            <w:r>
              <w:rPr/>
              <w:t>п/п</w:t>
            </w:r>
          </w:p>
        </w:tc>
        <w:tc>
          <w:tcPr>
            <w:tcW w:w="1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Наименование товара</w:t>
            </w:r>
          </w:p>
        </w:tc>
        <w:tc>
          <w:tcPr>
            <w:tcW w:w="3823"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left="0" w:right="0" w:hanging="0"/>
              <w:rPr>
                <w:rFonts w:ascii="Times New Roman" w:hAnsi="Times New Roman"/>
                <w:sz w:val="24"/>
                <w:szCs w:val="24"/>
              </w:rPr>
            </w:pPr>
            <w:r>
              <w:rPr/>
              <w:t>Сумма</w:t>
            </w:r>
          </w:p>
        </w:tc>
      </w:tr>
    </w:tbl>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tbl>
      <w:tblPr>
        <w:tblW w:w="9571" w:type="dxa"/>
        <w:jc w:val="left"/>
        <w:tblInd w:w="-109" w:type="dxa"/>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jc w:val="both"/>
              <w:rPr>
                <w:rFonts w:ascii="Times New Roman" w:hAnsi="Times New Roman"/>
                <w:sz w:val="24"/>
                <w:szCs w:val="24"/>
              </w:rPr>
            </w:pPr>
            <w:r>
              <w:rPr>
                <w:rFonts w:ascii="Times New Roman" w:hAnsi="Times New Roman"/>
                <w:caps w:val="false"/>
                <w:smallCaps w:val="false"/>
                <w:sz w:val="24"/>
                <w:szCs w:val="24"/>
              </w:rPr>
              <w:t>«Заказчик»</w:t>
            </w:r>
          </w:p>
          <w:p>
            <w:pPr>
              <w:pStyle w:val="Subtitle"/>
              <w:jc w:val="both"/>
              <w:rPr>
                <w:rFonts w:ascii="Times New Roman" w:hAnsi="Times New Roman"/>
                <w:caps w:val="false"/>
                <w:smallCaps w:val="false"/>
                <w:sz w:val="24"/>
                <w:szCs w:val="24"/>
              </w:rPr>
            </w:pPr>
            <w:r>
              <w:rPr>
                <w:rFonts w:ascii="Times New Roman" w:hAnsi="Times New Roman"/>
                <w:caps w:val="false"/>
                <w:smallCaps w:val="false"/>
                <w:sz w:val="24"/>
                <w:szCs w:val="24"/>
              </w:rPr>
            </w:r>
          </w:p>
          <w:p>
            <w:pPr>
              <w:pStyle w:val="Subtitle"/>
              <w:jc w:val="both"/>
              <w:rPr>
                <w:caps w:val="false"/>
                <w:smallCaps w:val="false"/>
              </w:rPr>
            </w:pPr>
            <w:r>
              <w:rPr>
                <w:caps w:val="false"/>
                <w:smallCaps w:val="false"/>
              </w:rPr>
            </w:r>
          </w:p>
          <w:p>
            <w:pPr>
              <w:pStyle w:val="Subtitle"/>
              <w:spacing w:before="0" w:after="57"/>
              <w:jc w:val="both"/>
              <w:rPr>
                <w:rFonts w:ascii="Times New Roman" w:hAnsi="Times New Roman"/>
                <w:b w:val="false"/>
                <w:b w:val="false"/>
                <w:caps w:val="false"/>
                <w:smallCaps w:val="false"/>
                <w:sz w:val="24"/>
                <w:szCs w:val="24"/>
              </w:rPr>
            </w:pPr>
            <w:r>
              <w:rPr>
                <w:rFonts w:ascii="Times New Roman" w:hAnsi="Times New Roman"/>
                <w:b w:val="false"/>
                <w:caps w:val="false"/>
                <w:smallCaps w:val="false"/>
                <w:sz w:val="24"/>
                <w:szCs w:val="24"/>
              </w:rPr>
            </w:r>
          </w:p>
        </w:tc>
        <w:tc>
          <w:tcPr>
            <w:tcW w:w="4785" w:type="dxa"/>
            <w:tcBorders/>
            <w:shd w:fill="auto" w:val="clear"/>
          </w:tcPr>
          <w:p>
            <w:pPr>
              <w:pStyle w:val="Normal"/>
              <w:spacing w:before="0" w:after="57"/>
              <w:rPr>
                <w:rFonts w:ascii="Times New Roman" w:hAnsi="Times New Roman"/>
                <w:sz w:val="24"/>
                <w:szCs w:val="24"/>
              </w:rPr>
            </w:pPr>
            <w:r>
              <w:rPr>
                <w:b/>
                <w:sz w:val="24"/>
                <w:szCs w:val="24"/>
              </w:rPr>
              <w:t xml:space="preserve">               </w:t>
            </w:r>
            <w:r>
              <w:rPr>
                <w:b/>
                <w:sz w:val="24"/>
                <w:szCs w:val="24"/>
              </w:rPr>
              <w:t>«Поставщик»</w:t>
            </w:r>
          </w:p>
        </w:tc>
      </w:tr>
    </w:tbl>
    <w:p>
      <w:pPr>
        <w:pStyle w:val="Normal"/>
        <w:widowControl/>
        <w:spacing w:before="28" w:after="28"/>
        <w:ind w:left="0" w:right="0" w:firstLine="708"/>
        <w:jc w:val="both"/>
        <w:rPr>
          <w:rFonts w:ascii="Times New Roman" w:hAnsi="Times New Roman"/>
          <w:sz w:val="24"/>
          <w:szCs w:val="24"/>
        </w:rPr>
      </w:pPr>
      <w:r>
        <w:rPr>
          <w:sz w:val="24"/>
          <w:szCs w:val="24"/>
        </w:rPr>
      </w:r>
      <w:r>
        <w:br w:type="page"/>
      </w:r>
    </w:p>
    <w:p>
      <w:pPr>
        <w:pStyle w:val="Heading3"/>
        <w:spacing w:before="280" w:after="280"/>
        <w:rPr>
          <w:rFonts w:ascii="Times New Roman" w:hAnsi="Times New Roman"/>
          <w:sz w:val="24"/>
          <w:szCs w:val="24"/>
        </w:rPr>
      </w:pPr>
      <w:bookmarkStart w:id="164" w:name="__RefHeading___Toc3442_223126817"/>
      <w:bookmarkEnd w:id="164"/>
      <w:r>
        <w:rPr/>
        <w:t>Содержание</w:t>
      </w:r>
    </w:p>
    <w:sdt>
      <w:sdtPr>
        <w:docPartObj>
          <w:docPartGallery w:val="Table of Contents"/>
          <w:docPartUnique w:val="true"/>
        </w:docPartObj>
      </w:sdtPr>
      <w:sdtContent>
        <w:p>
          <w:pPr>
            <w:pStyle w:val="Contents1"/>
            <w:rPr>
              <w:rFonts w:ascii="Times New Roman" w:hAnsi="Times New Roman"/>
              <w:sz w:val="24"/>
              <w:szCs w:val="24"/>
            </w:rPr>
          </w:pPr>
          <w:r>
            <w:fldChar w:fldCharType="begin"/>
          </w:r>
          <w:r>
            <w:rPr>
              <w:rStyle w:val="IndexLink"/>
            </w:rPr>
            <w:instrText>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лекарственных средств</w:t>
              <w:tab/>
              <w:t>1</w:t>
            </w:r>
          </w:hyperlink>
        </w:p>
        <w:p>
          <w:pPr>
            <w:pStyle w:val="Contents3"/>
            <w:tabs>
              <w:tab w:val="clear" w:pos="9072"/>
              <w:tab w:val="right" w:pos="9638" w:leader="dot"/>
            </w:tabs>
            <w:rPr>
              <w:rFonts w:ascii="Times New Roman" w:hAnsi="Times New Roman"/>
              <w:sz w:val="24"/>
              <w:szCs w:val="24"/>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rFonts w:ascii="Times New Roman" w:hAnsi="Times New Roman"/>
              <w:sz w:val="24"/>
              <w:szCs w:val="24"/>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rFonts w:ascii="Times New Roman" w:hAnsi="Times New Roman"/>
              <w:sz w:val="24"/>
              <w:szCs w:val="24"/>
            </w:rPr>
          </w:pPr>
          <w:hyperlink w:anchor="__RefHeading___Toc3445_223126817">
            <w:r>
              <w:rPr>
                <w:rStyle w:val="IndexLink"/>
              </w:rPr>
              <w:t>4. Требования к товарам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rFonts w:ascii="Times New Roman" w:hAnsi="Times New Roman"/>
              <w:sz w:val="24"/>
              <w:szCs w:val="24"/>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rFonts w:ascii="Times New Roman" w:hAnsi="Times New Roman"/>
              <w:sz w:val="24"/>
              <w:szCs w:val="24"/>
            </w:rPr>
          </w:pPr>
          <w:hyperlink w:anchor="__RefHeading___Toc1843_2535700000">
            <w:r>
              <w:rPr>
                <w:rStyle w:val="IndexLink"/>
              </w:rPr>
              <w:t>6. Требования к оформлению тендерной заявки</w:t>
              <w:tab/>
              <w:t>4</w:t>
            </w:r>
          </w:hyperlink>
        </w:p>
        <w:p>
          <w:pPr>
            <w:pStyle w:val="Contents3"/>
            <w:tabs>
              <w:tab w:val="clear" w:pos="9072"/>
              <w:tab w:val="right" w:pos="9638" w:leader="dot"/>
            </w:tabs>
            <w:rPr>
              <w:rFonts w:ascii="Times New Roman" w:hAnsi="Times New Roman"/>
              <w:sz w:val="24"/>
              <w:szCs w:val="24"/>
            </w:rPr>
          </w:pPr>
          <w:hyperlink w:anchor="__RefHeading___Toc9955_2535700000">
            <w:r>
              <w:rPr>
                <w:rStyle w:val="IndexLink"/>
              </w:rPr>
              <w:t>7. Разъяснение организатором тендера положений тендерной документации потенциальным поставщикам, получившим ее копию</w:t>
              <w:tab/>
              <w:t>7</w:t>
            </w:r>
          </w:hyperlink>
        </w:p>
        <w:p>
          <w:pPr>
            <w:pStyle w:val="Contents3"/>
            <w:tabs>
              <w:tab w:val="clear" w:pos="9072"/>
              <w:tab w:val="right" w:pos="9638" w:leader="dot"/>
            </w:tabs>
            <w:rPr>
              <w:rFonts w:ascii="Times New Roman" w:hAnsi="Times New Roman"/>
              <w:sz w:val="24"/>
              <w:szCs w:val="24"/>
            </w:rPr>
          </w:pPr>
          <w:hyperlink w:anchor="__RefHeading___Toc9957_2535700000">
            <w:r>
              <w:rPr>
                <w:rStyle w:val="IndexLink"/>
              </w:rPr>
              <w:t>8. Порядок, форму и сроки внесения гарантийного обеспечения тендерной заявки</w:t>
              <w:tab/>
              <w:t>8</w:t>
            </w:r>
          </w:hyperlink>
        </w:p>
        <w:p>
          <w:pPr>
            <w:pStyle w:val="Contents3"/>
            <w:tabs>
              <w:tab w:val="clear" w:pos="9072"/>
              <w:tab w:val="right" w:pos="9638" w:leader="dot"/>
            </w:tabs>
            <w:rPr>
              <w:rFonts w:ascii="Times New Roman" w:hAnsi="Times New Roman"/>
              <w:sz w:val="24"/>
              <w:szCs w:val="24"/>
            </w:rPr>
          </w:pPr>
          <w:hyperlink w:anchor="__RefHeading___Toc1845_2535700000">
            <w:r>
              <w:rPr>
                <w:rStyle w:val="IndexLink"/>
              </w:rPr>
              <w:t>9. Вскрытие конвертов с тендерными заявками</w:t>
              <w:tab/>
              <w:t>9</w:t>
            </w:r>
          </w:hyperlink>
        </w:p>
        <w:p>
          <w:pPr>
            <w:pStyle w:val="Contents3"/>
            <w:tabs>
              <w:tab w:val="clear" w:pos="9072"/>
              <w:tab w:val="right" w:pos="9638" w:leader="dot"/>
            </w:tabs>
            <w:rPr>
              <w:rFonts w:ascii="Times New Roman" w:hAnsi="Times New Roman"/>
              <w:sz w:val="24"/>
              <w:szCs w:val="24"/>
            </w:rPr>
          </w:pPr>
          <w:hyperlink w:anchor="__RefHeading___Toc9959_2535700000">
            <w:r>
              <w:rPr>
                <w:rStyle w:val="IndexLink"/>
              </w:rPr>
              <w:t>10. Порядок условия платежа</w:t>
              <w:tab/>
              <w:t>9</w:t>
            </w:r>
          </w:hyperlink>
        </w:p>
        <w:p>
          <w:pPr>
            <w:pStyle w:val="Contents3"/>
            <w:tabs>
              <w:tab w:val="clear" w:pos="9072"/>
              <w:tab w:val="right" w:pos="9638" w:leader="dot"/>
            </w:tabs>
            <w:rPr>
              <w:rFonts w:ascii="Times New Roman" w:hAnsi="Times New Roman"/>
              <w:sz w:val="24"/>
              <w:szCs w:val="24"/>
            </w:rPr>
          </w:pPr>
          <w:hyperlink w:anchor="__RefHeading___Toc1847_2535700000">
            <w:r>
              <w:rPr>
                <w:rStyle w:val="IndexLink"/>
              </w:rPr>
              <w:t>11. Валюта тендерной заявки и платежа</w:t>
              <w:tab/>
              <w:t>10</w:t>
            </w:r>
          </w:hyperlink>
        </w:p>
        <w:p>
          <w:pPr>
            <w:pStyle w:val="Contents3"/>
            <w:tabs>
              <w:tab w:val="clear" w:pos="9072"/>
              <w:tab w:val="right" w:pos="9638" w:leader="dot"/>
            </w:tabs>
            <w:rPr>
              <w:rFonts w:ascii="Times New Roman" w:hAnsi="Times New Roman"/>
              <w:sz w:val="24"/>
              <w:szCs w:val="24"/>
            </w:rPr>
          </w:pPr>
          <w:hyperlink w:anchor="__RefHeading___Toc1849_2535700000">
            <w:r>
              <w:rPr>
                <w:rStyle w:val="IndexLink"/>
              </w:rPr>
              <w:t>12. Оценка и сопоставление тендерных заявок</w:t>
              <w:tab/>
              <w:t>10</w:t>
            </w:r>
          </w:hyperlink>
        </w:p>
        <w:p>
          <w:pPr>
            <w:pStyle w:val="Contents3"/>
            <w:tabs>
              <w:tab w:val="clear" w:pos="9072"/>
              <w:tab w:val="right" w:pos="9638" w:leader="dot"/>
            </w:tabs>
            <w:rPr>
              <w:rFonts w:ascii="Times New Roman" w:hAnsi="Times New Roman"/>
              <w:sz w:val="24"/>
              <w:szCs w:val="24"/>
            </w:rPr>
          </w:pPr>
          <w:hyperlink w:anchor="__RefHeading___Toc1851_2535700000">
            <w:r>
              <w:rPr>
                <w:rStyle w:val="IndexLink"/>
              </w:rPr>
              <w:t>13. Подведение итогов тендера.</w:t>
              <w:tab/>
              <w:t>12</w:t>
            </w:r>
          </w:hyperlink>
        </w:p>
        <w:p>
          <w:pPr>
            <w:pStyle w:val="Contents3"/>
            <w:tabs>
              <w:tab w:val="clear" w:pos="9072"/>
              <w:tab w:val="right" w:pos="9638" w:leader="dot"/>
            </w:tabs>
            <w:rPr>
              <w:rFonts w:ascii="Times New Roman" w:hAnsi="Times New Roman"/>
              <w:sz w:val="24"/>
              <w:szCs w:val="24"/>
            </w:rPr>
          </w:pPr>
          <w:hyperlink w:anchor="__RefHeading___Toc1853_2535700000">
            <w:r>
              <w:rPr>
                <w:rStyle w:val="IndexLink"/>
              </w:rPr>
              <w:t>14. Заключение договора закупа</w:t>
              <w:tab/>
              <w:t>13</w:t>
            </w:r>
          </w:hyperlink>
        </w:p>
        <w:p>
          <w:pPr>
            <w:pStyle w:val="Contents3"/>
            <w:tabs>
              <w:tab w:val="clear" w:pos="9072"/>
              <w:tab w:val="right" w:pos="9638" w:leader="dot"/>
            </w:tabs>
            <w:rPr>
              <w:rFonts w:ascii="Times New Roman" w:hAnsi="Times New Roman"/>
              <w:sz w:val="24"/>
              <w:szCs w:val="24"/>
            </w:rPr>
          </w:pPr>
          <w:hyperlink w:anchor="__RefHeading___Toc1855_2535700000">
            <w:r>
              <w:rPr>
                <w:rStyle w:val="IndexLink"/>
              </w:rPr>
              <w:t>15. Гарантийное обеспечение исполнения договора</w:t>
              <w:tab/>
              <w:t>14</w:t>
            </w:r>
          </w:hyperlink>
        </w:p>
        <w:p>
          <w:pPr>
            <w:pStyle w:val="Contents3"/>
            <w:tabs>
              <w:tab w:val="clear" w:pos="9072"/>
              <w:tab w:val="right" w:pos="9638" w:leader="dot"/>
            </w:tabs>
            <w:rPr>
              <w:rFonts w:ascii="Times New Roman" w:hAnsi="Times New Roman"/>
              <w:sz w:val="24"/>
              <w:szCs w:val="24"/>
            </w:rPr>
          </w:pPr>
          <w:hyperlink w:anchor="__RefHeading___Toc1857_2535700000">
            <w:r>
              <w:rPr>
                <w:rStyle w:val="IndexLink"/>
              </w:rPr>
              <w:t>16. Поддержка отечественного товаропроизводителя</w:t>
              <w:tab/>
              <w:t>14</w:t>
            </w:r>
          </w:hyperlink>
        </w:p>
        <w:p>
          <w:pPr>
            <w:pStyle w:val="Contents3"/>
            <w:tabs>
              <w:tab w:val="clear" w:pos="9072"/>
              <w:tab w:val="right" w:pos="9638" w:leader="dot"/>
            </w:tabs>
            <w:rPr>
              <w:rFonts w:ascii="Times New Roman" w:hAnsi="Times New Roman"/>
              <w:sz w:val="24"/>
              <w:szCs w:val="24"/>
            </w:rPr>
          </w:pPr>
          <w:hyperlink w:anchor="__RefHeading___Toc1879_2535700000">
            <w:r>
              <w:rPr>
                <w:rStyle w:val="IndexLink"/>
              </w:rPr>
              <w:t>17.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rFonts w:ascii="Times New Roman" w:hAnsi="Times New Roman"/>
              <w:sz w:val="24"/>
              <w:szCs w:val="24"/>
            </w:rPr>
          </w:pPr>
          <w:hyperlink w:anchor="__RefHeading___Toc3428_223126817">
            <w:r>
              <w:rPr>
                <w:rStyle w:val="IndexLink"/>
              </w:rPr>
              <w:t>Заявка на участие в тендере (для физических лиц, осуществляющих предпринимательскую деятельность и юридических лиц)</w:t>
              <w:tab/>
              <w:t>16</w:t>
            </w:r>
          </w:hyperlink>
        </w:p>
        <w:p>
          <w:pPr>
            <w:pStyle w:val="Contents3"/>
            <w:tabs>
              <w:tab w:val="clear" w:pos="9072"/>
              <w:tab w:val="right" w:pos="9638" w:leader="dot"/>
            </w:tabs>
            <w:rPr>
              <w:rFonts w:ascii="Times New Roman" w:hAnsi="Times New Roman"/>
              <w:sz w:val="24"/>
              <w:szCs w:val="24"/>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rFonts w:ascii="Times New Roman" w:hAnsi="Times New Roman"/>
              <w:sz w:val="24"/>
              <w:szCs w:val="24"/>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rFonts w:ascii="Times New Roman" w:hAnsi="Times New Roman"/>
              <w:sz w:val="24"/>
              <w:szCs w:val="24"/>
            </w:rPr>
          </w:pPr>
          <w:hyperlink w:anchor="__RefHeading___Toc3434_223126817">
            <w:r>
              <w:rPr>
                <w:rStyle w:val="IndexLink"/>
              </w:rPr>
              <w:t>Таблица цен потенциального поставщика (наименование потенциального поставщика, заполняется отдельно на каждый лот)</w:t>
              <w:tab/>
              <w:t>20</w:t>
            </w:r>
          </w:hyperlink>
        </w:p>
        <w:p>
          <w:pPr>
            <w:pStyle w:val="Contents3"/>
            <w:tabs>
              <w:tab w:val="clear" w:pos="9072"/>
              <w:tab w:val="right" w:pos="9638" w:leader="dot"/>
            </w:tabs>
            <w:rPr>
              <w:rFonts w:ascii="Times New Roman" w:hAnsi="Times New Roman"/>
              <w:sz w:val="24"/>
              <w:szCs w:val="24"/>
            </w:rPr>
          </w:pPr>
          <w:hyperlink w:anchor="__RefHeading___Toc1875_2535700000">
            <w:r>
              <w:rPr>
                <w:rStyle w:val="IndexLink"/>
              </w:rPr>
              <w:t>Банковская гарантия</w:t>
              <w:tab/>
              <w:t>21</w:t>
            </w:r>
          </w:hyperlink>
        </w:p>
        <w:p>
          <w:pPr>
            <w:pStyle w:val="Contents3"/>
            <w:tabs>
              <w:tab w:val="clear" w:pos="9072"/>
              <w:tab w:val="right" w:pos="9638" w:leader="dot"/>
            </w:tabs>
            <w:rPr>
              <w:rFonts w:ascii="Times New Roman" w:hAnsi="Times New Roman"/>
              <w:sz w:val="24"/>
              <w:szCs w:val="24"/>
            </w:rPr>
          </w:pPr>
          <w:hyperlink w:anchor="__RefHeading___Toc3436_223126817">
            <w:r>
              <w:rPr>
                <w:rStyle w:val="IndexLink"/>
              </w:rPr>
              <w:t>Банковская гарантия (вид обеспечения исполнения договора поставки)</w:t>
              <w:tab/>
              <w:t>23</w:t>
            </w:r>
          </w:hyperlink>
        </w:p>
        <w:p>
          <w:pPr>
            <w:pStyle w:val="Contents3"/>
            <w:tabs>
              <w:tab w:val="clear" w:pos="9072"/>
              <w:tab w:val="right" w:pos="9638" w:leader="dot"/>
            </w:tabs>
            <w:rPr>
              <w:rFonts w:ascii="Times New Roman" w:hAnsi="Times New Roman"/>
              <w:sz w:val="24"/>
              <w:szCs w:val="24"/>
            </w:rPr>
          </w:pPr>
          <w:hyperlink w:anchor="__RefHeading___Toc3438_223126817">
            <w:r>
              <w:rPr>
                <w:rStyle w:val="IndexLink"/>
              </w:rPr>
              <w:t>Справка об отсутствии просроченной задолженности</w:t>
              <w:tab/>
              <w:t>24</w:t>
            </w:r>
          </w:hyperlink>
        </w:p>
        <w:p>
          <w:pPr>
            <w:pStyle w:val="Contents3"/>
            <w:tabs>
              <w:tab w:val="clear" w:pos="9072"/>
              <w:tab w:val="right" w:pos="9638" w:leader="dot"/>
            </w:tabs>
            <w:rPr>
              <w:rFonts w:ascii="Times New Roman" w:hAnsi="Times New Roman"/>
              <w:sz w:val="24"/>
              <w:szCs w:val="24"/>
            </w:rPr>
          </w:pPr>
          <w:hyperlink w:anchor="__RefHeading___Toc3440_223126817">
            <w:r>
              <w:rPr>
                <w:rStyle w:val="IndexLink"/>
              </w:rPr>
              <w:t>Типовой договор закупа</w:t>
              <w:tab/>
              <w:t>25</w:t>
            </w:r>
          </w:hyperlink>
        </w:p>
        <w:p>
          <w:pPr>
            <w:pStyle w:val="Contents3"/>
            <w:tabs>
              <w:tab w:val="clear" w:pos="9072"/>
              <w:tab w:val="right" w:pos="9638" w:leader="dot"/>
            </w:tabs>
            <w:rPr>
              <w:rFonts w:ascii="Times New Roman" w:hAnsi="Times New Roman"/>
              <w:sz w:val="24"/>
              <w:szCs w:val="24"/>
            </w:rPr>
          </w:pPr>
          <w:hyperlink w:anchor="__RefHeading___Toc3442_223126817">
            <w:r>
              <w:rPr>
                <w:rStyle w:val="IndexLink"/>
              </w:rPr>
              <w:t>Содержание</w:t>
              <w:tab/>
              <w:t>31</w:t>
            </w:r>
          </w:hyperlink>
          <w:r>
            <w:rPr>
              <w:rStyle w:val="IndexLink"/>
            </w:rPr>
            <w:fldChar w:fldCharType="end"/>
          </w:r>
        </w:p>
      </w:sdtContent>
    </w:sdt>
    <w:p>
      <w:pPr>
        <w:pStyle w:val="TextBody"/>
        <w:spacing w:before="0" w:after="57"/>
        <w:rPr/>
      </w:pPr>
      <w:r>
        <w:rPr/>
      </w:r>
    </w:p>
    <w:sectPr>
      <w:footerReference w:type="default" r:id="rId5"/>
      <w:type w:val="nextPage"/>
      <w:pgSz w:w="11906" w:h="16838"/>
      <w:pgMar w:left="1134" w:right="1134" w:header="0" w:top="1134" w:footer="1134" w:bottom="175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 w:name="monospac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31</w:t>
    </w:r>
    <w:r>
      <w:rPr/>
      <w:fldChar w:fldCharType="end"/>
    </w:r>
  </w:p>
</w:ftr>
</file>

<file path=word/settings.xml><?xml version="1.0" encoding="utf-8"?>
<w:settings xmlns:w="http://schemas.openxmlformats.org/wordprocessingml/2006/main">
  <w:zoom w:percent="16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887</TotalTime>
  <Application>LibreOffice/6.4.6.2$Linux_X86_64 LibreOffice_project/40$Build-2</Application>
  <Pages>31</Pages>
  <Words>8237</Words>
  <Characters>63290</Characters>
  <CharactersWithSpaces>71636</CharactersWithSpaces>
  <Paragraphs>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2021-03-25T15:08:20Z</dcterms:modified>
  <cp:revision>55</cp:revision>
  <dc:subject/>
  <dc:title/>
</cp:coreProperties>
</file>