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Буданова А.А.</w:t>
              <w:br/>
              <w:t xml:space="preserve">приказ № </w:t>
            </w:r>
            <w:r>
              <w:rPr>
                <w:b/>
                <w:bCs/>
                <w:sz w:val="24"/>
                <w:szCs w:val="24"/>
                <w:lang w:val="en-US"/>
              </w:rPr>
              <w:t>169</w:t>
            </w:r>
            <w:r>
              <w:rPr>
                <w:b/>
                <w:bCs/>
                <w:sz w:val="24"/>
                <w:szCs w:val="24"/>
              </w:rPr>
              <w:t xml:space="preserve"> от «</w:t>
            </w:r>
            <w:r>
              <w:rPr>
                <w:b/>
                <w:bCs/>
                <w:sz w:val="24"/>
                <w:szCs w:val="24"/>
                <w:lang w:val="en-US"/>
              </w:rPr>
              <w:t>2</w:t>
            </w:r>
            <w:r>
              <w:rPr>
                <w:b/>
                <w:bCs/>
                <w:sz w:val="24"/>
                <w:szCs w:val="24"/>
              </w:rPr>
              <w:t>» июня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№2 «</w:t>
      </w:r>
      <w:r>
        <w:rPr>
          <w:rFonts w:eastAsia="Noto Serif CJK SC" w:cs="Lohit Devanagari"/>
          <w:b/>
          <w:bCs/>
          <w:color w:val="auto"/>
          <w:kern w:val="2"/>
          <w:sz w:val="24"/>
          <w:szCs w:val="24"/>
          <w:lang w:val="ru-RU" w:eastAsia="zh-CN" w:bidi="hi-IN"/>
        </w:rPr>
        <w:t>Медицинское оборудование</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«Об утверждении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Pr>
          <w:b w:val="false"/>
          <w:bCs w:val="false"/>
          <w:lang w:val="ru-RU" w:eastAsia="zh-CN" w:bidi="hi-IN"/>
        </w:rPr>
        <w:t>», утверждёнными постановлением Правительства Республики Казахстан от 4 июня 2021 года № 375 с изменениями и дополнениями по состоянию на 13.09.2022 г.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lang w:val="ru-RU" w:bidi="hi-IN"/>
        </w:rPr>
      </w:pPr>
      <w:r>
        <w:rPr>
          <w:sz w:val="24"/>
          <w:szCs w:val="24"/>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 3 и 4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lang w:val="ru-RU" w:bidi="hi-IN"/>
        </w:rPr>
      </w:pPr>
      <w:bookmarkStart w:id="3" w:name="z234"/>
      <w:bookmarkStart w:id="4" w:name="z229"/>
      <w:bookmarkStart w:id="5" w:name="z225"/>
      <w:bookmarkStart w:id="6" w:name="z228"/>
      <w:bookmarkStart w:id="7" w:name="z227"/>
      <w:bookmarkStart w:id="8" w:name="z224"/>
      <w:bookmarkStart w:id="9" w:name="z240"/>
      <w:bookmarkStart w:id="10" w:name="z231"/>
      <w:bookmarkStart w:id="11" w:name="z239"/>
      <w:bookmarkStart w:id="12" w:name="z230"/>
      <w:bookmarkStart w:id="13" w:name="z226"/>
      <w:bookmarkStart w:id="14" w:name="z237"/>
      <w:bookmarkEnd w:id="3"/>
      <w:bookmarkEnd w:id="4"/>
      <w:bookmarkEnd w:id="5"/>
      <w:bookmarkEnd w:id="6"/>
      <w:bookmarkEnd w:id="7"/>
      <w:bookmarkEnd w:id="8"/>
      <w:bookmarkEnd w:id="9"/>
      <w:bookmarkEnd w:id="10"/>
      <w:bookmarkEnd w:id="11"/>
      <w:bookmarkEnd w:id="12"/>
      <w:bookmarkEnd w:id="13"/>
      <w:bookmarkEnd w:id="14"/>
      <w:r>
        <w:rPr>
          <w:b w:val="false"/>
          <w:bCs w:val="false"/>
          <w:color w:val="000000"/>
          <w:spacing w:val="2"/>
          <w:sz w:val="24"/>
          <w:szCs w:val="24"/>
          <w:lang w:val="ru-RU" w:bidi="hi-IN"/>
        </w:rPr>
        <w:t xml:space="preserve">2.18. требования к товарам, установленные </w:t>
      </w:r>
      <w:r>
        <w:rPr>
          <w:rFonts w:eastAsia="Calibri"/>
          <w:b w:val="false"/>
          <w:bCs w:val="false"/>
          <w:sz w:val="24"/>
          <w:szCs w:val="24"/>
          <w:lang w:val="ru-RU" w:eastAsia="en-US" w:bidi="hi-IN"/>
        </w:rPr>
        <w:t>главой 4</w:t>
      </w:r>
      <w:r>
        <w:rPr>
          <w:b w:val="false"/>
          <w:bCs w:val="false"/>
          <w:color w:val="000000"/>
          <w:spacing w:val="2"/>
          <w:sz w:val="24"/>
          <w:szCs w:val="24"/>
          <w:lang w:val="ru-RU" w:bidi="hi-IN"/>
        </w:rPr>
        <w:t xml:space="preserve"> Правил</w:t>
      </w:r>
      <w:r>
        <w:rPr>
          <w:b w:val="false"/>
          <w:bCs w:val="false"/>
          <w:color w:val="000000"/>
          <w:spacing w:val="2"/>
          <w:lang w:val="ru-RU" w:bidi="hi-IN"/>
        </w:rPr>
        <w:t>.</w:t>
      </w:r>
    </w:p>
    <w:p>
      <w:pPr>
        <w:pStyle w:val="Heading3"/>
        <w:spacing w:before="280" w:after="280"/>
        <w:rPr>
          <w:lang w:val="ru-RU" w:eastAsia="zh-CN" w:bidi="hi-IN"/>
        </w:rPr>
      </w:pPr>
      <w:bookmarkStart w:id="15" w:name="__RefHeading___Toc1841_2535700000"/>
      <w:bookmarkEnd w:id="15"/>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16" w:name="__RefHeading___Toc3445_223126817"/>
      <w:bookmarkEnd w:id="16"/>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17" w:name="SUB1300"/>
      <w:bookmarkEnd w:id="17"/>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18" w:name="z142"/>
      <w:bookmarkEnd w:id="18"/>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19" w:name="z143"/>
      <w:bookmarkEnd w:id="19"/>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20" w:name="z145"/>
      <w:bookmarkEnd w:id="20"/>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21" w:name="__RefHeading___Toc9953_2535700000"/>
      <w:bookmarkEnd w:id="21"/>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22" w:name="__RefHeading___Toc18934_830770702"/>
      <w:bookmarkEnd w:id="22"/>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«23» июня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23" w:name="__RefHeading___Toc1843_2535700000"/>
      <w:bookmarkEnd w:id="23"/>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24" w:name="z2851"/>
      <w:bookmarkEnd w:id="24"/>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25" w:name="z286"/>
      <w:bookmarkEnd w:id="25"/>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26" w:name="z287"/>
      <w:bookmarkEnd w:id="26"/>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27" w:name="z288"/>
      <w:bookmarkEnd w:id="27"/>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28" w:name="z289"/>
      <w:bookmarkEnd w:id="28"/>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29" w:name="z292"/>
      <w:bookmarkEnd w:id="29"/>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30" w:name="z3091"/>
      <w:bookmarkEnd w:id="30"/>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31" w:name="z3101"/>
      <w:bookmarkEnd w:id="31"/>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"№2 «Мед</w:t>
      </w:r>
      <w:r>
        <w:rPr>
          <w:rFonts w:eastAsia="Noto Serif CJK SC" w:cs="Lohit Devanagari"/>
          <w:b/>
          <w:bCs/>
          <w:color w:val="auto"/>
          <w:kern w:val="2"/>
          <w:sz w:val="24"/>
          <w:szCs w:val="24"/>
          <w:lang w:val="ru-RU" w:eastAsia="zh-CN" w:bidi="hi-IN"/>
        </w:rPr>
        <w:t>ицинское оборудование</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«23» июня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«23» июня 2023 года.</w:t>
      </w:r>
    </w:p>
    <w:p>
      <w:pPr>
        <w:pStyle w:val="Heading3"/>
        <w:spacing w:before="280" w:after="280"/>
        <w:rPr>
          <w:highlight w:val="none"/>
          <w:shd w:fill="auto" w:val="clear"/>
        </w:rPr>
      </w:pPr>
      <w:bookmarkStart w:id="32" w:name="__RefHeading___Toc9955_2535700000"/>
      <w:bookmarkEnd w:id="32"/>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33" w:name="__RefHeading___Toc9957_2535700000"/>
      <w:bookmarkEnd w:id="33"/>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34" w:name="z269"/>
      <w:bookmarkEnd w:id="34"/>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35" w:name="__RefHeading___Toc18958_830770702"/>
      <w:bookmarkEnd w:id="35"/>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«23» июня 2023 года, по адресу: Область Абай, Бородулихинский район, село Бородулиха, улица Ф.Середина, 66.</w:t>
      </w:r>
    </w:p>
    <w:p>
      <w:pPr>
        <w:pStyle w:val="Heading3"/>
        <w:spacing w:before="280" w:after="280"/>
        <w:rPr>
          <w:lang w:val="ru-RU"/>
        </w:rPr>
      </w:pPr>
      <w:bookmarkStart w:id="36" w:name="__RefHeading___Toc9959_2535700000"/>
      <w:bookmarkEnd w:id="36"/>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37" w:name="__RefHeading___Toc1847_2535700000"/>
      <w:bookmarkEnd w:id="37"/>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38" w:name="__RefHeading___Toc1849_2535700000"/>
      <w:bookmarkEnd w:id="38"/>
      <w:r>
        <w:rPr>
          <w:lang w:val="ru-RU"/>
        </w:rPr>
        <w:t>13. Процедура рассмотрения тендерных заявок</w:t>
      </w:r>
    </w:p>
    <w:p>
      <w:pPr>
        <w:pStyle w:val="TextBody"/>
        <w:rPr>
          <w:lang w:val="ru-RU"/>
        </w:rPr>
      </w:pPr>
      <w:bookmarkStart w:id="39" w:name="z338"/>
      <w:bookmarkEnd w:id="39"/>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40" w:name="z340"/>
      <w:bookmarkEnd w:id="40"/>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41" w:name="z341"/>
      <w:bookmarkEnd w:id="41"/>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42" w:name="z344"/>
      <w:bookmarkEnd w:id="42"/>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43" w:name="z345"/>
      <w:bookmarkEnd w:id="43"/>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44" w:name="z346"/>
      <w:bookmarkEnd w:id="44"/>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45" w:name="z347"/>
      <w:bookmarkEnd w:id="45"/>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46" w:name="z348"/>
      <w:bookmarkEnd w:id="46"/>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47" w:name="z349"/>
      <w:bookmarkEnd w:id="47"/>
      <w:r>
        <w:rPr>
          <w:sz w:val="24"/>
          <w:szCs w:val="24"/>
          <w:lang w:val="ru-RU"/>
        </w:rPr>
        <w:t>9) причастности к процедуре банкротства либо ликвидации;</w:t>
      </w:r>
    </w:p>
    <w:p>
      <w:pPr>
        <w:pStyle w:val="TextBody"/>
        <w:rPr>
          <w:lang w:val="ru-RU"/>
        </w:rPr>
      </w:pPr>
      <w:bookmarkStart w:id="48" w:name="z350"/>
      <w:bookmarkEnd w:id="48"/>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49" w:name="z351"/>
      <w:bookmarkEnd w:id="49"/>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50" w:name="z352"/>
      <w:bookmarkEnd w:id="50"/>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51" w:name="z353"/>
      <w:bookmarkEnd w:id="51"/>
      <w:r>
        <w:rPr>
          <w:sz w:val="24"/>
          <w:szCs w:val="24"/>
          <w:lang w:val="ru-RU"/>
        </w:rPr>
        <w:t>13) несоответствия требованиям пункта 10 настоящих Правил;</w:t>
      </w:r>
    </w:p>
    <w:p>
      <w:pPr>
        <w:pStyle w:val="TextBody"/>
        <w:rPr>
          <w:lang w:val="ru-RU"/>
        </w:rPr>
      </w:pPr>
      <w:bookmarkStart w:id="52" w:name="z354"/>
      <w:bookmarkEnd w:id="52"/>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53" w:name="z355"/>
      <w:bookmarkEnd w:id="53"/>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54" w:name="z356"/>
      <w:bookmarkEnd w:id="54"/>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55" w:name="z357"/>
      <w:bookmarkEnd w:id="55"/>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56" w:name="z358"/>
      <w:bookmarkEnd w:id="56"/>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57" w:name="z359"/>
      <w:bookmarkEnd w:id="57"/>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58" w:name="z360"/>
      <w:bookmarkEnd w:id="58"/>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59" w:name="z369"/>
      <w:bookmarkEnd w:id="59"/>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60" w:name="z370"/>
      <w:bookmarkEnd w:id="60"/>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61" w:name="z371"/>
      <w:bookmarkEnd w:id="61"/>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62" w:name="z372"/>
      <w:bookmarkEnd w:id="62"/>
      <w:r>
        <w:rPr>
          <w:sz w:val="24"/>
          <w:szCs w:val="24"/>
          <w:lang w:val="ru-RU"/>
        </w:rPr>
        <w:t>1) отсутствия представленных тендерных заявок;</w:t>
      </w:r>
    </w:p>
    <w:p>
      <w:pPr>
        <w:pStyle w:val="TextBody"/>
        <w:rPr>
          <w:lang w:val="ru-RU"/>
        </w:rPr>
      </w:pPr>
      <w:bookmarkStart w:id="63" w:name="z373"/>
      <w:bookmarkEnd w:id="63"/>
      <w:r>
        <w:rPr>
          <w:sz w:val="24"/>
          <w:szCs w:val="24"/>
          <w:lang w:val="ru-RU"/>
        </w:rPr>
        <w:t>2) отклонение всех тендерных заявок потенциальных поставщиков.</w:t>
      </w:r>
    </w:p>
    <w:p>
      <w:pPr>
        <w:pStyle w:val="TextBody"/>
        <w:rPr>
          <w:lang w:val="ru-RU"/>
        </w:rPr>
      </w:pPr>
      <w:bookmarkStart w:id="64" w:name="z376"/>
      <w:bookmarkEnd w:id="64"/>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65" w:name="__RefHeading___Toc1851_2535700000"/>
      <w:bookmarkEnd w:id="65"/>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66" w:name="z379"/>
      <w:bookmarkEnd w:id="66"/>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67" w:name="z380"/>
      <w:bookmarkEnd w:id="67"/>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68" w:name="z382"/>
      <w:bookmarkEnd w:id="68"/>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69" w:name="z383"/>
      <w:bookmarkEnd w:id="69"/>
      <w:r>
        <w:rPr>
          <w:sz w:val="24"/>
          <w:szCs w:val="24"/>
          <w:lang w:val="ru-RU"/>
        </w:rPr>
        <w:t>5) изложение оценки и сопоставления тендерных заявок;</w:t>
      </w:r>
    </w:p>
    <w:p>
      <w:pPr>
        <w:pStyle w:val="TextBody"/>
        <w:rPr>
          <w:lang w:val="ru-RU"/>
        </w:rPr>
      </w:pPr>
      <w:bookmarkStart w:id="70" w:name="z384"/>
      <w:bookmarkEnd w:id="70"/>
      <w:r>
        <w:rPr>
          <w:sz w:val="24"/>
          <w:szCs w:val="24"/>
          <w:lang w:val="ru-RU"/>
        </w:rPr>
        <w:t>6) основания отклонения тендерных заявок;</w:t>
      </w:r>
    </w:p>
    <w:p>
      <w:pPr>
        <w:pStyle w:val="TextBody"/>
        <w:rPr>
          <w:lang w:val="ru-RU"/>
        </w:rPr>
      </w:pPr>
      <w:bookmarkStart w:id="71" w:name="z385"/>
      <w:bookmarkEnd w:id="71"/>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72" w:name="z386"/>
      <w:bookmarkEnd w:id="72"/>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73" w:name="z387"/>
      <w:bookmarkEnd w:id="73"/>
      <w:r>
        <w:rPr>
          <w:sz w:val="24"/>
          <w:szCs w:val="24"/>
          <w:lang w:val="ru-RU"/>
        </w:rPr>
        <w:t>9) основания, если победитель тендера не определён;</w:t>
      </w:r>
    </w:p>
    <w:p>
      <w:pPr>
        <w:pStyle w:val="TextBody"/>
        <w:rPr>
          <w:lang w:val="ru-RU"/>
        </w:rPr>
      </w:pPr>
      <w:bookmarkStart w:id="74" w:name="z388"/>
      <w:bookmarkEnd w:id="74"/>
      <w:r>
        <w:rPr>
          <w:sz w:val="24"/>
          <w:szCs w:val="24"/>
          <w:lang w:val="ru-RU"/>
        </w:rPr>
        <w:t>10) срок, в течение которого надлежит заключить договор закупа;</w:t>
      </w:r>
    </w:p>
    <w:p>
      <w:pPr>
        <w:pStyle w:val="TextBody"/>
        <w:rPr>
          <w:lang w:val="ru-RU"/>
        </w:rPr>
      </w:pPr>
      <w:bookmarkStart w:id="75" w:name="z389"/>
      <w:bookmarkEnd w:id="75"/>
      <w:r>
        <w:rPr>
          <w:sz w:val="24"/>
          <w:szCs w:val="24"/>
          <w:lang w:val="ru-RU"/>
        </w:rPr>
        <w:t>11) информация о привлечении экспертной комиссии.</w:t>
      </w:r>
    </w:p>
    <w:p>
      <w:pPr>
        <w:pStyle w:val="TextBody"/>
        <w:rPr>
          <w:lang w:val="ru-RU"/>
        </w:rPr>
      </w:pPr>
      <w:bookmarkStart w:id="76" w:name="z390"/>
      <w:bookmarkEnd w:id="76"/>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77" w:name="z391"/>
      <w:bookmarkEnd w:id="77"/>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78" w:name="__RefHeading___Toc1853_2535700000"/>
      <w:bookmarkEnd w:id="78"/>
      <w:r>
        <w:rPr>
          <w:lang w:val="ru-RU"/>
        </w:rPr>
        <w:t>15. Заключение договора закупа</w:t>
      </w:r>
    </w:p>
    <w:p>
      <w:pPr>
        <w:pStyle w:val="TextBody"/>
        <w:rPr>
          <w:lang w:val="ru-RU"/>
        </w:rPr>
      </w:pPr>
      <w:bookmarkStart w:id="79" w:name="z393"/>
      <w:bookmarkEnd w:id="79"/>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80" w:name="z394"/>
      <w:bookmarkEnd w:id="80"/>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81" w:name="z395"/>
      <w:bookmarkEnd w:id="81"/>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82" w:name="z396"/>
      <w:bookmarkEnd w:id="82"/>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83" w:name="z397"/>
      <w:bookmarkEnd w:id="83"/>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84" w:name="z398"/>
      <w:bookmarkEnd w:id="84"/>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85" w:name="z399"/>
      <w:bookmarkEnd w:id="85"/>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86" w:name="z400"/>
      <w:bookmarkEnd w:id="86"/>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87" w:name="__RefHeading___Toc1855_2535700000"/>
      <w:bookmarkStart w:id="88" w:name="z402"/>
      <w:bookmarkEnd w:id="87"/>
      <w:bookmarkEnd w:id="88"/>
      <w:r>
        <w:rPr>
          <w:lang w:val="ru-RU"/>
        </w:rPr>
        <w:t>16. Гарантийное обеспечение исполнения договора</w:t>
      </w:r>
    </w:p>
    <w:p>
      <w:pPr>
        <w:pStyle w:val="TextBody"/>
        <w:rPr>
          <w:lang w:val="ru-RU"/>
        </w:rPr>
      </w:pPr>
      <w:bookmarkStart w:id="89" w:name="z403"/>
      <w:bookmarkEnd w:id="89"/>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90" w:name="z404"/>
      <w:bookmarkEnd w:id="90"/>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91" w:name="z405"/>
      <w:bookmarkEnd w:id="91"/>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92" w:name="z406"/>
      <w:bookmarkEnd w:id="92"/>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93" w:name="z408"/>
      <w:bookmarkEnd w:id="93"/>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94" w:name="z409"/>
      <w:bookmarkEnd w:id="94"/>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95" w:name="z410"/>
      <w:bookmarkEnd w:id="95"/>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96" w:name="z411"/>
      <w:bookmarkEnd w:id="96"/>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97" w:name="z412"/>
      <w:bookmarkEnd w:id="97"/>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98" w:name="z413"/>
      <w:bookmarkEnd w:id="98"/>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99" w:name="__RefHeading___Toc1857_2535700000"/>
      <w:bookmarkEnd w:id="99"/>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100" w:name="__RefHeading___Toc18936_830770702"/>
      <w:bookmarkEnd w:id="100"/>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101" w:name="__RefHeading___Toc18954_830770702"/>
      <w:bookmarkEnd w:id="101"/>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102" w:name="__RefHeading___Toc1879_2535700000"/>
      <w:bookmarkEnd w:id="102"/>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https://borcrb.kz/goszakup/tender/2023/0</w:t>
        </w:r>
      </w:hyperlink>
      <w:r>
        <w:rPr>
          <w:rStyle w:val="InternetLink"/>
          <w:rFonts w:eastAsia="Noto Serif CJK SC" w:cs="Lohit Devanagari"/>
          <w:b/>
          <w:bCs/>
          <w:color w:val="000080"/>
          <w:kern w:val="2"/>
          <w:sz w:val="24"/>
          <w:szCs w:val="24"/>
          <w:u w:val="single"/>
          <w:lang w:val="ru-RU" w:eastAsia="zxx" w:bidi="zxx"/>
        </w:rPr>
        <w:t>2/index.html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№2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103" w:name="__RefHeading___Toc3428_223126817"/>
      <w:bookmarkEnd w:id="103"/>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№2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r>
    </w:p>
    <w:p>
      <w:pPr>
        <w:pStyle w:val="Heading3"/>
        <w:spacing w:before="280" w:after="280"/>
        <w:rPr/>
      </w:pPr>
      <w:bookmarkStart w:id="104" w:name="__RefHeading___Toc3430_223126817"/>
      <w:bookmarkEnd w:id="104"/>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№2 «</w:t>
      </w:r>
      <w:r>
        <w:rPr>
          <w:rStyle w:val="S2"/>
          <w:rFonts w:eastAsia="Noto Serif CJK SC" w:cs="Lohit Devanagari"/>
          <w:b/>
          <w:bCs/>
          <w:color w:val="auto"/>
          <w:kern w:val="2"/>
          <w:sz w:val="24"/>
          <w:szCs w:val="24"/>
          <w:u w:val="none"/>
          <w:lang w:val="ru-RU" w:eastAsia="zh-CN" w:bidi="hi-IN"/>
        </w:rPr>
        <w:t>Медицинское оборудование</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105" w:name="__RefHeading___Toc3432_223126817"/>
      <w:bookmarkEnd w:id="105"/>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№2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5"/>
        <w:gridCol w:w="6510"/>
        <w:gridCol w:w="2250"/>
      </w:tblGrid>
      <w:tr>
        <w:trPr/>
        <w:tc>
          <w:tcPr>
            <w:tcW w:w="465"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0"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106" w:name="z79"/>
            <w:bookmarkEnd w:id="106"/>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5"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0"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107" w:name="z80"/>
      <w:bookmarkEnd w:id="107"/>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№2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№2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108" w:name="__RefHeading___Toc3436_223126817"/>
      <w:bookmarkEnd w:id="108"/>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№2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109" w:name="__RefHeading___Toc3438_223126817"/>
      <w:bookmarkEnd w:id="109"/>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110" w:name="sub1001208997"/>
      <w:bookmarkStart w:id="111" w:name="SUB7"/>
      <w:bookmarkEnd w:id="111"/>
      <w:r>
        <w:rPr>
          <w:lang w:val="ru-RU" w:eastAsia="zh-CN" w:bidi="hi-IN"/>
        </w:rPr>
        <w:t xml:space="preserve">Приложение </w:t>
      </w:r>
      <w:bookmarkEnd w:id="110"/>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№2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12" w:name="__RefHeading___Toc3440_223126817"/>
      <w:bookmarkEnd w:id="112"/>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 xml:space="preserve">главного врача </w:t>
      </w:r>
      <w:r>
        <w:rPr>
          <w:rFonts w:eastAsia="Noto Serif CJK SC" w:cs="Lohit Devanagari"/>
          <w:color w:val="auto"/>
          <w:kern w:val="2"/>
          <w:sz w:val="24"/>
          <w:szCs w:val="24"/>
          <w:lang w:val="ru-RU" w:eastAsia="zh-CN" w:bidi="hi-IN"/>
        </w:rPr>
        <w:t>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13" w:name="__RefHeading___Toc3442_223126817"/>
      <w:bookmarkEnd w:id="113"/>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2157</TotalTime>
  <Application>LibreOffice/7.5.3.2$Linux_X86_64 LibreOffice_project/50$Build-2</Application>
  <AppVersion>15.0000</AppVersion>
  <Pages>32</Pages>
  <Words>8485</Words>
  <Characters>64648</Characters>
  <CharactersWithSpaces>73001</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2023-06-02T13:07:53Z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file>