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4819" w:right="0" w:hanging="0"/>
        <w:jc w:val="right"/>
        <w:rPr>
          <w:b/>
          <w:bCs/>
        </w:rPr>
      </w:pPr>
      <w:r>
        <w:rPr>
          <w:b/>
          <w:bCs/>
        </w:rPr>
      </w:r>
    </w:p>
    <w:tbl>
      <w:tblPr>
        <w:tblW w:w="5000" w:type="pct"/>
        <w:jc w:val="left"/>
        <w:tblInd w:w="0" w:type="dxa"/>
        <w:tblLayout w:type="fixed"/>
        <w:tblCellMar>
          <w:top w:w="0" w:type="dxa"/>
          <w:left w:w="0" w:type="dxa"/>
          <w:bottom w:w="0" w:type="dxa"/>
          <w:right w:w="0" w:type="dxa"/>
        </w:tblCellMar>
      </w:tblPr>
      <w:tblGrid>
        <w:gridCol w:w="4594"/>
        <w:gridCol w:w="5043"/>
      </w:tblGrid>
      <w:tr>
        <w:trPr/>
        <w:tc>
          <w:tcPr>
            <w:tcW w:w="4594" w:type="dxa"/>
            <w:tcBorders/>
          </w:tcPr>
          <w:p>
            <w:pPr>
              <w:pStyle w:val="TableContents"/>
              <w:widowControl w:val="false"/>
              <w:suppressLineNumbers/>
              <w:suppressAutoHyphens w:val="true"/>
              <w:bidi w:val="0"/>
              <w:spacing w:before="0" w:after="57"/>
              <w:ind w:left="0" w:right="0" w:hanging="0"/>
              <w:jc w:val="left"/>
              <w:rPr>
                <w:b/>
                <w:bCs/>
              </w:rPr>
            </w:pPr>
            <w:r>
              <w:rPr>
                <w:b/>
                <w:bCs/>
              </w:rPr>
              <w:t>«Согласовано»</w:t>
              <w:br/>
              <w:t>юрист КГП на ПХВ «Бородулихинская районная больница» УЗ ОА</w:t>
            </w:r>
          </w:p>
          <w:p>
            <w:pPr>
              <w:pStyle w:val="TableContents"/>
              <w:widowControl w:val="false"/>
              <w:suppressLineNumbers/>
              <w:suppressAutoHyphens w:val="true"/>
              <w:bidi w:val="0"/>
              <w:spacing w:before="0" w:after="57"/>
              <w:ind w:left="0" w:right="0" w:hanging="0"/>
              <w:jc w:val="left"/>
              <w:rPr>
                <w:b/>
                <w:bCs/>
              </w:rPr>
            </w:pPr>
            <w:r>
              <w:rPr>
                <w:b/>
                <w:bCs/>
              </w:rPr>
              <w:br/>
              <w:br/>
              <w:t>____________________ Боев В.А.</w:t>
            </w:r>
          </w:p>
        </w:tc>
        <w:tc>
          <w:tcPr>
            <w:tcW w:w="5043" w:type="dxa"/>
            <w:tcBorders/>
          </w:tcPr>
          <w:p>
            <w:pPr>
              <w:pStyle w:val="Normal"/>
              <w:widowControl w:val="false"/>
              <w:suppressAutoHyphens w:val="true"/>
              <w:bidi w:val="0"/>
              <w:spacing w:before="0" w:after="0"/>
              <w:ind w:left="0" w:right="0" w:hanging="0"/>
              <w:jc w:val="right"/>
              <w:rPr>
                <w:b/>
                <w:bCs/>
              </w:rPr>
            </w:pPr>
            <w:r>
              <w:rPr>
                <w:b/>
                <w:bCs/>
                <w:sz w:val="24"/>
                <w:szCs w:val="24"/>
              </w:rPr>
              <w:t>«Утверждаю»</w:t>
              <w:br/>
              <w:t>И.О. главного врача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Буданова А.А.</w:t>
              <w:br/>
              <w:t>приказ № 213 от «26» июня 2023 года</w:t>
            </w:r>
          </w:p>
        </w:tc>
      </w:tr>
    </w:tbl>
    <w:p>
      <w:pPr>
        <w:pStyle w:val="Normal"/>
        <w:widowControl/>
        <w:suppressAutoHyphens w:val="true"/>
        <w:bidi w:val="0"/>
        <w:spacing w:before="0" w:after="0"/>
        <w:ind w:left="4819" w:right="0" w:hanging="0"/>
        <w:jc w:val="right"/>
        <w:rPr>
          <w:b/>
          <w:bCs/>
        </w:rPr>
      </w:pPr>
      <w:r>
        <w:rPr>
          <w:b/>
          <w:bCs/>
        </w:rPr>
      </w:r>
    </w:p>
    <w:p>
      <w:pPr>
        <w:pStyle w:val="Normal"/>
        <w:widowControl/>
        <w:suppressAutoHyphens w:val="true"/>
        <w:bidi w:val="0"/>
        <w:spacing w:before="0" w:after="0"/>
        <w:ind w:left="0" w:right="0" w:hanging="0"/>
        <w:jc w:val="right"/>
        <w:rPr>
          <w:b/>
          <w:bCs/>
        </w:rPr>
      </w:pPr>
      <w:r>
        <w:rPr>
          <w:b/>
          <w:bCs/>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Heading1"/>
        <w:rPr>
          <w:lang w:val="ru-RU" w:eastAsia="zh-CN" w:bidi="hi-IN"/>
        </w:rPr>
      </w:pPr>
      <w:bookmarkStart w:id="0" w:name="__RefHeading___Toc1835_2535700000"/>
      <w:bookmarkEnd w:id="0"/>
      <w:r>
        <w:rPr>
          <w:rFonts w:ascii="Times New Roman" w:hAnsi="Times New Roman"/>
          <w:lang w:val="ru-RU" w:eastAsia="zh-CN" w:bidi="hi-IN"/>
        </w:rPr>
        <w:t>ТЕНДЕРНАЯ ДОКУМЕНТАЦИЯ,</w:t>
        <w:br/>
      </w:r>
      <w:r>
        <w:rPr>
          <w:rFonts w:ascii="Times New Roman" w:hAnsi="Times New Roman"/>
          <w:b/>
          <w:sz w:val="24"/>
          <w:szCs w:val="24"/>
          <w:lang w:val="ru-RU" w:eastAsia="zh-CN" w:bidi="hi-IN"/>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eastAsia="Noto Serif CJK SC" w:cs="Lohit Devanagari" w:ascii="Times New Roman" w:hAnsi="Times New Roman"/>
          <w:b/>
          <w:bCs/>
          <w:color w:val="auto"/>
          <w:kern w:val="2"/>
          <w:sz w:val="24"/>
          <w:szCs w:val="24"/>
          <w:lang w:val="ru-RU" w:eastAsia="zh-CN" w:bidi="hi-IN"/>
        </w:rPr>
        <w:t>медицинского оборудования</w:t>
      </w:r>
    </w:p>
    <w:p>
      <w:pPr>
        <w:pStyle w:val="Normal"/>
        <w:ind w:left="0" w:right="0" w:hanging="0"/>
        <w:jc w:val="center"/>
        <w:rPr>
          <w:rFonts w:ascii="Times New Roman" w:hAnsi="Times New Roman"/>
          <w:sz w:val="24"/>
          <w:szCs w:val="24"/>
          <w:lang w:val="kk-KZ"/>
        </w:rPr>
      </w:pPr>
      <w:r>
        <w:rPr>
          <w:sz w:val="24"/>
          <w:szCs w:val="24"/>
          <w:lang w:val="kk-KZ"/>
        </w:rPr>
      </w:r>
    </w:p>
    <w:p>
      <w:pPr>
        <w:pStyle w:val="TextBody"/>
        <w:rPr>
          <w:lang w:val="ru-RU" w:eastAsia="zh-CN" w:bidi="hi-IN"/>
        </w:rPr>
      </w:pPr>
      <w:r>
        <w:rPr>
          <w:b w:val="false"/>
          <w:bCs w:val="false"/>
          <w:lang w:val="ru-RU" w:eastAsia="zh-CN" w:bidi="hi-IN"/>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ru-RU" w:eastAsia="zh-CN" w:bidi="hi-IN"/>
        </w:rPr>
        <w:t>№3 «</w:t>
      </w:r>
      <w:r>
        <w:rPr>
          <w:rFonts w:eastAsia="Noto Serif CJK SC" w:cs="Lohit Devanagari"/>
          <w:b/>
          <w:bCs/>
          <w:color w:val="auto"/>
          <w:kern w:val="2"/>
          <w:sz w:val="24"/>
          <w:szCs w:val="24"/>
          <w:lang w:val="ru-RU" w:eastAsia="zh-CN" w:bidi="hi-IN"/>
        </w:rPr>
        <w:t>Медицинское оборудование (повторный закуп)</w:t>
      </w:r>
      <w:r>
        <w:rPr>
          <w:b/>
          <w:bCs/>
          <w:lang w:val="ru-RU" w:eastAsia="zh-CN" w:bidi="hi-IN"/>
        </w:rPr>
        <w:t>»</w:t>
      </w:r>
      <w:r>
        <w:rPr>
          <w:b w:val="false"/>
          <w:bCs w:val="false"/>
          <w:lang w:val="ru-RU" w:eastAsia="zh-CN" w:bidi="hi-IN"/>
        </w:rPr>
        <w:t xml:space="preserve"> способом проведения тендера (далее - Тендерная документация), разработана в соответствии с </w:t>
      </w:r>
      <w:r>
        <w:rPr>
          <w:b w:val="false"/>
          <w:bCs w:val="false"/>
          <w:lang w:val="ru-RU" w:eastAsia="zh-CN" w:bidi="hi-IN"/>
        </w:rPr>
        <w:t xml:space="preserve">приказом </w:t>
      </w:r>
      <w:r>
        <w:rPr>
          <w:b w:val="false"/>
          <w:bCs w:val="false"/>
          <w:lang w:val="ru-RU" w:eastAsia="zh-CN" w:bidi="hi-IN"/>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утверждёнными постановлением Правительства Республики Казахстан от 7 июня 2023 года № 110. (далее – Правила).</w:t>
      </w:r>
    </w:p>
    <w:p>
      <w:pPr>
        <w:pStyle w:val="Heading3"/>
        <w:spacing w:before="280" w:after="280"/>
        <w:rPr>
          <w:lang w:val="ru-RU" w:eastAsia="zh-CN" w:bidi="hi-IN"/>
        </w:rPr>
      </w:pPr>
      <w:bookmarkStart w:id="1" w:name="__RefHeading___Toc11164_3712210509"/>
      <w:bookmarkEnd w:id="1"/>
      <w:r>
        <w:rPr>
          <w:lang w:val="ru-RU" w:eastAsia="zh-CN" w:bidi="hi-IN"/>
        </w:rPr>
        <w:t>1. Предмет тендера</w:t>
      </w:r>
    </w:p>
    <w:p>
      <w:pPr>
        <w:pStyle w:val="TextBody"/>
        <w:rPr>
          <w:lang w:val="ru-RU" w:eastAsia="zh-CN" w:bidi="hi-IN"/>
        </w:rPr>
      </w:pPr>
      <w:r>
        <w:rPr>
          <w:sz w:val="24"/>
          <w:szCs w:val="24"/>
          <w:lang w:val="ru-RU" w:eastAsia="zh-CN" w:bidi="hi-IN"/>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ru-RU" w:eastAsia="zh-CN" w:bidi="hi-IN"/>
        </w:rPr>
        <w:t>медицинского оборудования</w:t>
      </w:r>
      <w:r>
        <w:rPr>
          <w:sz w:val="24"/>
          <w:szCs w:val="24"/>
          <w:lang w:val="ru-RU" w:eastAsia="zh-CN" w:bidi="hi-IN"/>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TextBody"/>
        <w:rPr>
          <w:lang w:val="ru-RU" w:eastAsia="zh-CN" w:bidi="hi-IN"/>
        </w:rPr>
      </w:pPr>
      <w:r>
        <w:rPr>
          <w:lang w:val="ru-RU" w:eastAsia="zh-CN" w:bidi="hi-IN"/>
        </w:rPr>
        <w:t xml:space="preserve">1.2. Организатором тендера по закупу лекарственных средств  выступает </w:t>
      </w:r>
      <w:r>
        <w:rPr>
          <w:rFonts w:eastAsia="Noto Serif CJK SC" w:cs="Lohit Devanagari"/>
          <w:b/>
          <w:bCs/>
          <w:color w:val="auto"/>
          <w:kern w:val="2"/>
          <w:lang w:val="ru-RU" w:eastAsia="zh-CN" w:bidi="hi-IN"/>
        </w:rPr>
        <w:t>КГП на ПХВ «Районная больница Бородулихинского района» УЗ ОА</w:t>
      </w:r>
      <w:r>
        <w:rPr>
          <w:lang w:val="ru-RU" w:eastAsia="zh-CN" w:bidi="hi-IN"/>
        </w:rPr>
        <w:t>.</w:t>
      </w:r>
    </w:p>
    <w:p>
      <w:pPr>
        <w:pStyle w:val="TextBody"/>
        <w:rPr>
          <w:lang w:val="ru-RU" w:eastAsia="zh-CN" w:bidi="hi-IN"/>
        </w:rPr>
      </w:pPr>
      <w:r>
        <w:rPr>
          <w:lang w:val="ru-RU" w:eastAsia="zh-CN" w:bidi="hi-IN"/>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TextBody"/>
        <w:rPr>
          <w:lang w:val="ru-RU" w:eastAsia="zh-CN" w:bidi="hi-IN"/>
        </w:rPr>
      </w:pPr>
      <w:r>
        <w:rPr>
          <w:lang w:val="ru-RU" w:eastAsia="zh-CN" w:bidi="hi-IN"/>
        </w:rPr>
        <w:t>1.4. Тендер проводится с целью определения поставщиков</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медицинского оборудования</w:t>
      </w:r>
      <w:r>
        <w:rPr>
          <w:lang w:val="ru-RU" w:eastAsia="zh-CN" w:bidi="hi-IN"/>
        </w:rPr>
        <w:t>.</w:t>
      </w:r>
    </w:p>
    <w:p>
      <w:pPr>
        <w:pStyle w:val="Heading3"/>
        <w:spacing w:before="280" w:after="280"/>
        <w:rPr>
          <w:lang w:val="ru-RU" w:eastAsia="zh-CN"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TextBody"/>
        <w:rPr>
          <w:lang w:val="ru-RU" w:bidi="hi-IN"/>
        </w:rPr>
      </w:pPr>
      <w:r>
        <w:rPr>
          <w:lang w:val="ru-RU" w:bidi="hi-IN"/>
        </w:rPr>
        <w:t>Настоящая тендерная документация включает в себя:</w:t>
      </w:r>
    </w:p>
    <w:p>
      <w:pPr>
        <w:pStyle w:val="TextBody"/>
        <w:rPr>
          <w:lang w:val="ru-RU" w:bidi="hi-IN"/>
        </w:rPr>
      </w:pPr>
      <w:r>
        <w:rPr>
          <w:sz w:val="24"/>
          <w:szCs w:val="24"/>
          <w:lang w:val="ru-RU" w:bidi="hi-IN"/>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пунктов 9 и 11 главы 1 Правил, главой 2 Правил;</w:t>
      </w:r>
    </w:p>
    <w:p>
      <w:pPr>
        <w:pStyle w:val="TextBody"/>
        <w:rPr>
          <w:lang w:val="ru-RU" w:bidi="hi-IN"/>
        </w:rPr>
      </w:pPr>
      <w:r>
        <w:rPr>
          <w:color w:val="000000"/>
          <w:spacing w:val="2"/>
          <w:sz w:val="24"/>
          <w:szCs w:val="24"/>
          <w:lang w:val="ru-RU" w:bidi="hi-IN"/>
        </w:rPr>
        <w:t>2.2. технические и качественные характеристики закупаемых товаров, включая технические спецификации;</w:t>
      </w:r>
      <w:r>
        <w:rPr>
          <w:sz w:val="24"/>
          <w:szCs w:val="24"/>
          <w:lang w:val="ru-RU" w:bidi="hi-IN"/>
        </w:rPr>
        <w:t xml:space="preserve"> (</w:t>
      </w:r>
      <w:r>
        <w:rPr>
          <w:sz w:val="24"/>
          <w:szCs w:val="24"/>
          <w:shd w:fill="auto" w:val="clear"/>
          <w:lang w:val="ru-RU" w:bidi="hi-IN"/>
        </w:rPr>
        <w:t>Приложение 1);</w:t>
      </w:r>
    </w:p>
    <w:p>
      <w:pPr>
        <w:pStyle w:val="TextBody"/>
        <w:rPr>
          <w:lang w:val="ru-RU" w:bidi="hi-IN"/>
        </w:rPr>
      </w:pPr>
      <w:r>
        <w:rPr>
          <w:color w:val="000000"/>
          <w:spacing w:val="2"/>
          <w:sz w:val="24"/>
          <w:szCs w:val="24"/>
          <w:lang w:val="ru-RU" w:bidi="hi-IN"/>
        </w:rPr>
        <w:t>2.3. объем закупаемых товаров и суммы, выделенные для их закупа по каждому лоту (</w:t>
      </w:r>
      <w:r>
        <w:rPr>
          <w:color w:val="000000"/>
          <w:spacing w:val="2"/>
          <w:sz w:val="24"/>
          <w:szCs w:val="24"/>
          <w:shd w:fill="auto" w:val="clear"/>
          <w:lang w:val="ru-RU" w:bidi="hi-IN"/>
        </w:rPr>
        <w:t>Приложение 2).</w:t>
      </w:r>
    </w:p>
    <w:p>
      <w:pPr>
        <w:pStyle w:val="TextBody"/>
        <w:rPr>
          <w:lang w:val="ru-RU" w:bidi="hi-IN"/>
        </w:rPr>
      </w:pPr>
      <w:r>
        <w:rPr>
          <w:color w:val="000000"/>
          <w:spacing w:val="2"/>
          <w:sz w:val="24"/>
          <w:szCs w:val="24"/>
          <w:lang w:val="ru-RU" w:bidi="hi-IN"/>
        </w:rPr>
        <w:t>2.4. место, сроки и другие условия поставки;</w:t>
      </w:r>
    </w:p>
    <w:p>
      <w:pPr>
        <w:pStyle w:val="TextBody"/>
        <w:rPr>
          <w:lang w:val="ru-RU" w:bidi="hi-IN"/>
        </w:rPr>
      </w:pPr>
      <w:r>
        <w:rPr>
          <w:sz w:val="24"/>
          <w:szCs w:val="24"/>
          <w:lang w:val="ru-RU" w:bidi="hi-IN"/>
        </w:rPr>
        <w:t>2.5.</w:t>
      </w:r>
      <w:r>
        <w:rPr>
          <w:sz w:val="24"/>
          <w:szCs w:val="24"/>
          <w:shd w:fill="auto" w:val="clear"/>
          <w:lang w:val="ru-RU" w:bidi="hi-IN"/>
        </w:rPr>
        <w:t xml:space="preserve"> условия платежей и проект договора по формам, утверждённым уполномоченным органом в области здравоохранения;</w:t>
      </w:r>
    </w:p>
    <w:p>
      <w:pPr>
        <w:pStyle w:val="TextBody"/>
        <w:rPr>
          <w:lang w:val="ru-RU" w:bidi="hi-IN"/>
        </w:rPr>
      </w:pPr>
      <w:r>
        <w:rPr>
          <w:sz w:val="24"/>
          <w:szCs w:val="24"/>
          <w:shd w:fill="auto" w:val="clear"/>
          <w:lang w:val="ru-RU" w:bidi="hi-IN"/>
        </w:rPr>
        <w:t>2.6. требования к языкам тендерной заявки, договора закупа или договора на оказание фармацевтических услуг;</w:t>
      </w:r>
    </w:p>
    <w:p>
      <w:pPr>
        <w:pStyle w:val="TextBody"/>
        <w:rPr>
          <w:lang w:val="ru-RU" w:bidi="hi-IN"/>
        </w:rPr>
      </w:pPr>
      <w:r>
        <w:rPr>
          <w:sz w:val="24"/>
          <w:szCs w:val="24"/>
          <w:shd w:fill="auto" w:val="clear"/>
          <w:lang w:val="ru-RU" w:bidi="hi-IN"/>
        </w:rPr>
        <w:t>2.7. требования к оформлению тендерной заявки;</w:t>
      </w:r>
    </w:p>
    <w:p>
      <w:pPr>
        <w:pStyle w:val="TextBody"/>
        <w:rPr>
          <w:lang w:val="ru-RU" w:bidi="hi-IN"/>
        </w:rPr>
      </w:pPr>
      <w:r>
        <w:rPr>
          <w:color w:val="000000"/>
          <w:spacing w:val="2"/>
          <w:sz w:val="24"/>
          <w:szCs w:val="24"/>
          <w:shd w:fill="auto" w:val="clear"/>
          <w:lang w:val="ru-RU" w:bidi="hi-IN"/>
        </w:rPr>
        <w:t xml:space="preserve">2.8. </w:t>
      </w:r>
      <w:r>
        <w:rPr>
          <w:b w:val="false"/>
          <w:i w:val="false"/>
          <w:caps w:val="false"/>
          <w:smallCaps w:val="false"/>
          <w:color w:val="000000"/>
          <w:spacing w:val="2"/>
          <w:sz w:val="24"/>
          <w:szCs w:val="24"/>
          <w:shd w:fill="auto" w:val="clear"/>
          <w:lang w:val="ru-RU" w:bidi="hi-IN"/>
        </w:rPr>
        <w:t>порядок, форму и сроки внесения гарантийного обеспечения тендерной заявки;</w:t>
      </w:r>
    </w:p>
    <w:p>
      <w:pPr>
        <w:pStyle w:val="TextBody"/>
        <w:rPr>
          <w:lang w:val="ru-RU" w:bidi="hi-IN"/>
        </w:rPr>
      </w:pPr>
      <w:r>
        <w:rPr>
          <w:sz w:val="24"/>
          <w:szCs w:val="24"/>
          <w:shd w:fill="auto" w:val="clear"/>
          <w:lang w:val="ru-RU" w:bidi="hi-IN"/>
        </w:rPr>
        <w:t xml:space="preserve">2.9. </w:t>
      </w:r>
      <w:r>
        <w:rPr>
          <w:b w:val="false"/>
          <w:i w:val="false"/>
          <w:caps w:val="false"/>
          <w:smallCaps w:val="false"/>
          <w:color w:val="000000"/>
          <w:spacing w:val="0"/>
          <w:sz w:val="24"/>
          <w:szCs w:val="24"/>
          <w:shd w:fill="auto" w:val="clear"/>
          <w:lang w:val="ru-RU" w:bidi="hi-IN"/>
        </w:rPr>
        <w:t>указание на возможность и порядок отзыва тендерной заявки;</w:t>
      </w:r>
    </w:p>
    <w:p>
      <w:pPr>
        <w:pStyle w:val="TextBody"/>
        <w:rPr>
          <w:lang w:val="ru-RU" w:bidi="hi-IN"/>
        </w:rPr>
      </w:pPr>
      <w:r>
        <w:rPr>
          <w:sz w:val="24"/>
          <w:szCs w:val="24"/>
          <w:shd w:fill="auto" w:val="clear"/>
          <w:lang w:val="ru-RU" w:bidi="hi-IN"/>
        </w:rPr>
        <w:t xml:space="preserve">2.10. </w:t>
      </w:r>
      <w:r>
        <w:rPr>
          <w:b w:val="false"/>
          <w:i w:val="false"/>
          <w:caps w:val="false"/>
          <w:smallCaps w:val="false"/>
          <w:color w:val="000000"/>
          <w:spacing w:val="0"/>
          <w:sz w:val="24"/>
          <w:szCs w:val="24"/>
          <w:shd w:fill="auto" w:val="clear"/>
          <w:lang w:val="ru-RU" w:bidi="hi-IN"/>
        </w:rPr>
        <w:t>место и окончательный срок приёма тендерных заявок и срок их действия;</w:t>
      </w:r>
    </w:p>
    <w:p>
      <w:pPr>
        <w:pStyle w:val="TextBody"/>
        <w:rPr>
          <w:lang w:val="ru-RU" w:bidi="hi-IN"/>
        </w:rPr>
      </w:pPr>
      <w:r>
        <w:rPr>
          <w:sz w:val="24"/>
          <w:szCs w:val="24"/>
          <w:shd w:fill="auto" w:val="clear"/>
          <w:lang w:val="ru-RU" w:bidi="hi-IN"/>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bidi="hi-IN"/>
        </w:rPr>
      </w:pPr>
      <w:r>
        <w:rPr>
          <w:sz w:val="24"/>
          <w:szCs w:val="24"/>
          <w:shd w:fill="auto" w:val="clear"/>
          <w:lang w:val="ru-RU" w:bidi="hi-IN"/>
        </w:rPr>
        <w:t xml:space="preserve">2.12. </w:t>
      </w:r>
      <w:r>
        <w:rPr>
          <w:b w:val="false"/>
          <w:i w:val="false"/>
          <w:caps w:val="false"/>
          <w:smallCaps w:val="false"/>
          <w:color w:val="000000"/>
          <w:spacing w:val="2"/>
          <w:sz w:val="24"/>
          <w:szCs w:val="24"/>
          <w:shd w:fill="auto" w:val="clear"/>
          <w:lang w:val="ru-RU" w:bidi="hi-IN"/>
        </w:rPr>
        <w:t>место, дату, время и процедуру вскрытия конвертов с тендерными заявками;</w:t>
      </w:r>
      <w:r>
        <w:rPr>
          <w:color w:val="000000"/>
          <w:spacing w:val="2"/>
          <w:sz w:val="24"/>
          <w:szCs w:val="24"/>
          <w:shd w:fill="auto" w:val="clear"/>
          <w:lang w:val="ru-RU" w:bidi="hi-IN"/>
        </w:rPr>
        <w:t xml:space="preserve"> </w:t>
      </w:r>
    </w:p>
    <w:p>
      <w:pPr>
        <w:pStyle w:val="TextBody"/>
        <w:rPr>
          <w:lang w:val="ru-RU" w:bidi="hi-IN"/>
        </w:rPr>
      </w:pPr>
      <w:r>
        <w:rPr>
          <w:sz w:val="24"/>
          <w:szCs w:val="24"/>
          <w:shd w:fill="auto" w:val="clear"/>
          <w:lang w:val="ru-RU" w:bidi="hi-IN"/>
        </w:rPr>
        <w:t xml:space="preserve">2.13. </w:t>
      </w:r>
      <w:r>
        <w:rPr>
          <w:b w:val="false"/>
          <w:i w:val="false"/>
          <w:caps w:val="false"/>
          <w:smallCaps w:val="false"/>
          <w:color w:val="000000"/>
          <w:spacing w:val="0"/>
          <w:sz w:val="24"/>
          <w:szCs w:val="24"/>
          <w:shd w:fill="auto" w:val="clear"/>
          <w:lang w:val="ru-RU" w:bidi="hi-IN"/>
        </w:rPr>
        <w:t>процедуру рассмотрения тендерных заявок;</w:t>
      </w:r>
    </w:p>
    <w:p>
      <w:pPr>
        <w:pStyle w:val="TextBody"/>
        <w:rPr>
          <w:lang w:val="ru-RU" w:bidi="hi-IN"/>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lang w:val="ru-RU" w:bidi="hi-IN"/>
        </w:rPr>
        <w:t xml:space="preserve"> </w:t>
      </w:r>
      <w:r>
        <w:rPr>
          <w:b w:val="false"/>
          <w:i w:val="false"/>
          <w:caps w:val="false"/>
          <w:smallCaps w:val="false"/>
          <w:color w:val="000000"/>
          <w:spacing w:val="2"/>
          <w:sz w:val="24"/>
          <w:szCs w:val="24"/>
          <w:shd w:fill="auto" w:val="clear"/>
          <w:lang w:val="ru-RU" w:bidi="hi-IN"/>
        </w:rPr>
        <w:t>условия предоставления потенциальным поставщикам - отечественным товаропроизводителям поддержки, определённые Правилами;</w:t>
      </w:r>
    </w:p>
    <w:p>
      <w:pPr>
        <w:pStyle w:val="TextBody"/>
        <w:rPr>
          <w:lang w:val="ru-RU" w:bidi="hi-IN"/>
        </w:rPr>
      </w:pPr>
      <w:r>
        <w:rPr>
          <w:sz w:val="24"/>
          <w:szCs w:val="24"/>
          <w:shd w:fill="auto" w:val="clear"/>
          <w:lang w:val="ru-RU" w:bidi="hi-IN"/>
        </w:rPr>
        <w:t xml:space="preserve">2.15. </w:t>
      </w:r>
      <w:r>
        <w:rPr>
          <w:b w:val="false"/>
          <w:i w:val="false"/>
          <w:caps w:val="false"/>
          <w:smallCaps w:val="false"/>
          <w:color w:val="000000"/>
          <w:spacing w:val="0"/>
          <w:sz w:val="24"/>
          <w:szCs w:val="24"/>
          <w:shd w:fill="auto" w:val="clear"/>
          <w:lang w:val="ru-RU" w:bidi="hi-IN"/>
        </w:rPr>
        <w:t>условия внесения, форму, объем и способ гарантийного обеспечения договора закупа или договора на оказание фармацевтических услуг;</w:t>
      </w:r>
    </w:p>
    <w:p>
      <w:pPr>
        <w:pStyle w:val="TextBody"/>
        <w:rPr>
          <w:lang w:val="ru-RU" w:bidi="hi-IN"/>
        </w:rPr>
      </w:pPr>
      <w:r>
        <w:rPr>
          <w:b w:val="false"/>
          <w:i w:val="false"/>
          <w:caps w:val="false"/>
          <w:smallCaps w:val="false"/>
          <w:color w:val="000000"/>
          <w:spacing w:val="0"/>
          <w:sz w:val="24"/>
          <w:szCs w:val="24"/>
          <w:lang w:val="ru-RU" w:bidi="hi-IN"/>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lang w:val="ru-RU" w:bidi="hi-IN"/>
        </w:rPr>
      </w:pPr>
      <w:r>
        <w:rPr>
          <w:sz w:val="24"/>
          <w:szCs w:val="24"/>
          <w:lang w:val="ru-RU" w:bidi="hi-IN"/>
        </w:rPr>
        <w:t>2.17. сведения о квалификации согласно форме, утверждённой уполномоченным органом в области здравоохранения;</w:t>
      </w:r>
    </w:p>
    <w:p>
      <w:pPr>
        <w:pStyle w:val="TextBody"/>
        <w:rPr>
          <w:lang w:val="ru-RU" w:bidi="hi-IN"/>
        </w:rPr>
      </w:pPr>
      <w:r>
        <w:rPr>
          <w:sz w:val="24"/>
          <w:szCs w:val="24"/>
          <w:lang w:val="ru-RU" w:bidi="hi-IN"/>
        </w:rPr>
        <w:t>2.18. требования к товарам.</w:t>
      </w:r>
    </w:p>
    <w:p>
      <w:pPr>
        <w:pStyle w:val="Heading3"/>
        <w:spacing w:before="280" w:after="280"/>
        <w:rPr>
          <w:lang w:val="ru-RU" w:eastAsia="zh-CN" w:bidi="hi-IN"/>
        </w:rPr>
      </w:pPr>
      <w:bookmarkStart w:id="3" w:name="__RefHeading___Toc1841_2535700000"/>
      <w:bookmarkEnd w:id="3"/>
      <w:r>
        <w:rPr>
          <w:lang w:val="ru-RU" w:eastAsia="zh-CN" w:bidi="hi-IN"/>
        </w:rPr>
        <w:t>3. Квалификационные требования, предъявляемые к потенциальному поставщику</w:t>
      </w:r>
    </w:p>
    <w:p>
      <w:pPr>
        <w:pStyle w:val="Normal"/>
        <w:rPr>
          <w:lang w:val="ru-RU" w:eastAsia="zh-CN" w:bidi="hi-IN"/>
        </w:rPr>
      </w:pPr>
      <w:r>
        <w:rPr>
          <w:lang w:val="ru-RU" w:eastAsia="zh-CN" w:bidi="hi-IN"/>
        </w:rPr>
        <w:t>3.1. К тендеру допускаются потенциальные поставщики, гарантирующие поставку закупаемого товара, соответствующего по качеству требованиям, указанным в технической спецификации (</w:t>
      </w:r>
      <w:r>
        <w:rPr>
          <w:shd w:fill="auto" w:val="clear"/>
          <w:lang w:val="ru-RU" w:eastAsia="zh-CN" w:bidi="hi-IN"/>
        </w:rPr>
        <w:t>Приложение 1</w:t>
      </w:r>
      <w:r>
        <w:rPr>
          <w:lang w:val="ru-RU" w:eastAsia="zh-CN" w:bidi="hi-IN"/>
        </w:rPr>
        <w:t xml:space="preserve"> к настоящей Тендерной документации) </w:t>
      </w:r>
    </w:p>
    <w:p>
      <w:pPr>
        <w:pStyle w:val="Normal"/>
        <w:rPr>
          <w:lang w:val="ru-RU" w:eastAsia="zh-CN" w:bidi="hi-IN"/>
        </w:rPr>
      </w:pPr>
      <w:r>
        <w:rPr>
          <w:lang w:val="ru-RU" w:eastAsia="zh-CN" w:bidi="hi-IN"/>
        </w:rPr>
        <w:t>3.2. Для участия в тендере потенциальный поставщик должен соответствовать следующим квалификационным требованиям:</w:t>
      </w:r>
    </w:p>
    <w:p>
      <w:pPr>
        <w:pStyle w:val="Normal"/>
        <w:rPr>
          <w:lang w:val="ru-RU" w:eastAsia="zh-CN" w:bidi="hi-IN"/>
        </w:rPr>
      </w:pPr>
      <w:r>
        <w:rPr>
          <w:lang w:val="ru-RU" w:eastAsia="zh-CN" w:bidi="hi-IN"/>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pPr>
        <w:pStyle w:val="Normal"/>
        <w:rPr>
          <w:lang w:val="ru-RU" w:eastAsia="zh-CN" w:bidi="hi-IN"/>
        </w:rPr>
      </w:pPr>
      <w:r>
        <w:rPr>
          <w:lang w:val="ru-RU" w:eastAsia="zh-CN" w:bidi="hi-IN"/>
        </w:rPr>
        <w:t>2) не аффилирован с членами и секретарём тендерной комиссии, а также представителями заказчика, организаторами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pPr>
        <w:pStyle w:val="Normal"/>
        <w:rPr>
          <w:lang w:val="ru-RU" w:eastAsia="zh-CN" w:bidi="hi-IN"/>
        </w:rPr>
      </w:pPr>
      <w:r>
        <w:rPr>
          <w:lang w:val="ru-RU" w:eastAsia="zh-CN" w:bidi="hi-IN"/>
        </w:rPr>
        <w:t>3)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lang w:val="ru-RU" w:eastAsia="zh-CN" w:bidi="hi-IN"/>
        </w:rPr>
      </w:pPr>
      <w:r>
        <w:rPr>
          <w:lang w:val="ru-RU" w:eastAsia="zh-CN" w:bidi="hi-IN"/>
        </w:rPr>
        <w:t>4) не подлежать процедуре банкротства либо ликвидации;</w:t>
      </w:r>
    </w:p>
    <w:p>
      <w:pPr>
        <w:pStyle w:val="Normal"/>
        <w:rPr>
          <w:lang w:val="ru-RU" w:eastAsia="zh-CN" w:bidi="hi-IN"/>
        </w:rPr>
      </w:pPr>
      <w:r>
        <w:rPr>
          <w:lang w:val="ru-RU" w:eastAsia="zh-CN" w:bidi="hi-IN"/>
        </w:rPr>
        <w:t>5) не является участником тендера по одному лоту со своим аффилированным лицом.</w:t>
      </w:r>
    </w:p>
    <w:p>
      <w:pPr>
        <w:pStyle w:val="Normal"/>
        <w:rPr>
          <w:lang w:val="ru-RU" w:eastAsia="zh-CN" w:bidi="hi-IN"/>
        </w:rPr>
      </w:pPr>
      <w:r>
        <w:rPr>
          <w:lang w:val="ru-RU" w:eastAsia="zh-CN" w:bidi="hi-IN"/>
        </w:rPr>
        <w:t>3.3. Потенциальный поставщик по одному лоту тендера, представляет одного производителя изделия медицинского назначения;</w:t>
      </w:r>
    </w:p>
    <w:p>
      <w:pPr>
        <w:pStyle w:val="Normal"/>
        <w:rPr>
          <w:lang w:val="ru-RU" w:eastAsia="zh-CN" w:bidi="hi-IN"/>
        </w:rPr>
      </w:pPr>
      <w:r>
        <w:rPr>
          <w:lang w:val="ru-RU" w:eastAsia="zh-CN" w:bidi="hi-IN"/>
        </w:rPr>
        <w:t>3.4. Организатор тендера не предъявляют к потенциальному поставщику квалификационные требования, не предусмотренные Правилами.</w:t>
      </w:r>
    </w:p>
    <w:p>
      <w:pPr>
        <w:pStyle w:val="Heading3"/>
        <w:spacing w:before="280" w:after="280"/>
        <w:rPr>
          <w:lang w:val="ru-RU" w:eastAsia="zh-CN" w:bidi="hi-IN"/>
        </w:rPr>
      </w:pPr>
      <w:bookmarkStart w:id="4" w:name="__RefHeading___Toc3445_223126817"/>
      <w:bookmarkEnd w:id="4"/>
      <w:r>
        <w:rPr>
          <w:lang w:val="ru-RU" w:eastAsia="zh-CN" w:bidi="hi-IN"/>
        </w:rPr>
        <w:t xml:space="preserve">4. </w:t>
      </w:r>
      <w:r>
        <w:rPr>
          <w:shd w:fill="auto" w:val="clear"/>
          <w:lang w:val="ru-RU" w:eastAsia="zh-CN" w:bidi="hi-IN"/>
        </w:rPr>
        <w:t>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r>
    </w:p>
    <w:p>
      <w:pPr>
        <w:pStyle w:val="Normal"/>
        <w:ind w:left="0" w:right="0" w:hanging="0"/>
        <w:jc w:val="both"/>
        <w:rPr>
          <w:lang w:val="ru-RU" w:eastAsia="zh-CN" w:bidi="hi-IN"/>
        </w:rPr>
      </w:pPr>
      <w:bookmarkStart w:id="5" w:name="SUB1300"/>
      <w:bookmarkEnd w:id="5"/>
      <w:r>
        <w:rPr>
          <w:color w:val="000000"/>
          <w:spacing w:val="2"/>
          <w:sz w:val="24"/>
          <w:szCs w:val="24"/>
          <w:lang w:val="ru-RU" w:eastAsia="zh-CN" w:bidi="hi-IN"/>
        </w:rPr>
        <w:tab/>
        <w:t>К закупаемым товарам предназначенным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br/>
      </w:r>
      <w:bookmarkStart w:id="6" w:name="z142"/>
      <w:bookmarkEnd w:id="6"/>
      <w:r>
        <w:rPr>
          <w:color w:val="000000"/>
          <w:spacing w:val="2"/>
          <w:sz w:val="24"/>
          <w:szCs w:val="24"/>
          <w:lang w:val="ru-RU" w:eastAsia="zh-CN" w:bidi="hi-IN"/>
        </w:rPr>
        <w:tab/>
        <w:t>4.1. Н</w:t>
      </w:r>
      <w:r>
        <w:rPr>
          <w:rFonts w:eastAsia="Noto Serif CJK SC" w:cs="Lohit Devanagari"/>
          <w:color w:val="000000"/>
          <w:spacing w:val="2"/>
          <w:kern w:val="2"/>
          <w:sz w:val="24"/>
          <w:szCs w:val="24"/>
          <w:lang w:val="ru-RU" w:eastAsia="zh-CN" w:bidi="hi-IN"/>
        </w:rPr>
        <w:t>аличие государственной регистрации в Республик Казахстан в соответствии с положениями Кодекса и порядке,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включённых в перечень орфанных препаратов, утверждённый уполномоченным органом в области здравоохранения,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или устройства; в случае закупа медицинской техники в специальном транспортном средстве — государственная регистрация в Республики Казахстан в качестве единого передвижного комплекса.</w:t>
      </w:r>
      <w:bookmarkStart w:id="7" w:name="z143"/>
      <w:bookmarkEnd w:id="7"/>
      <w:r>
        <w:rPr>
          <w:rFonts w:eastAsia="Noto Serif CJK SC" w:cs="Lohit Devanagari"/>
          <w:color w:val="000000"/>
          <w:spacing w:val="2"/>
          <w:kern w:val="2"/>
          <w:sz w:val="24"/>
          <w:szCs w:val="24"/>
          <w:lang w:val="ru-RU" w:eastAsia="zh-CN" w:bidi="hi-IN"/>
        </w:rPr>
        <w:t xml:space="preserve"> </w:t>
      </w:r>
      <w:r>
        <w:rPr>
          <w:color w:val="000000"/>
          <w:spacing w:val="2"/>
          <w:sz w:val="24"/>
          <w:szCs w:val="24"/>
          <w:lang w:val="ru-RU" w:eastAsia="zh-CN" w:bidi="hi-IN"/>
        </w:rPr>
        <w:t>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ind w:left="0" w:right="0" w:hanging="0"/>
        <w:jc w:val="both"/>
        <w:rPr>
          <w:lang w:val="ru-RU" w:eastAsia="zh-CN" w:bidi="hi-IN"/>
        </w:rPr>
      </w:pPr>
      <w:r>
        <w:rPr>
          <w:color w:val="000000"/>
          <w:spacing w:val="2"/>
          <w:sz w:val="24"/>
          <w:szCs w:val="24"/>
          <w:lang w:val="ru-RU" w:eastAsia="zh-CN" w:bidi="hi-IN"/>
        </w:rPr>
        <w:t>4.2. Соответствие характеристикам или технической спецификации условиям объявления или приглашения на закуп.</w:t>
      </w:r>
    </w:p>
    <w:p>
      <w:pPr>
        <w:pStyle w:val="Normal"/>
        <w:ind w:left="0" w:right="0" w:hanging="0"/>
        <w:jc w:val="both"/>
        <w:rPr>
          <w:lang w:val="ru-RU" w:eastAsia="zh-CN" w:bidi="hi-IN"/>
        </w:rPr>
      </w:pPr>
      <w:r>
        <w:rPr>
          <w:color w:val="000000"/>
          <w:spacing w:val="2"/>
          <w:sz w:val="24"/>
          <w:szCs w:val="24"/>
          <w:lang w:val="ru-RU" w:eastAsia="zh-CN" w:bidi="hi-IN"/>
        </w:rPr>
        <w:tab/>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Normal"/>
        <w:ind w:left="0" w:right="0" w:firstLine="400"/>
        <w:jc w:val="both"/>
        <w:rPr>
          <w:lang w:val="ru-RU" w:eastAsia="zh-CN" w:bidi="hi-IN"/>
        </w:rPr>
      </w:pPr>
      <w:bookmarkStart w:id="8" w:name="z145"/>
      <w:bookmarkEnd w:id="8"/>
      <w:r>
        <w:rPr>
          <w:color w:val="000000"/>
          <w:spacing w:val="2"/>
          <w:sz w:val="24"/>
          <w:szCs w:val="24"/>
          <w:lang w:val="ru-RU" w:eastAsia="zh-CN" w:bidi="hi-IN"/>
        </w:rPr>
        <w:t>4.3. Непревышение утверждённых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учётом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утверждёнными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pPr>
        <w:pStyle w:val="Normal"/>
        <w:ind w:left="0" w:right="0" w:firstLine="400"/>
        <w:jc w:val="both"/>
        <w:rPr>
          <w:lang w:val="ru-RU" w:eastAsia="zh-CN" w:bidi="hi-IN"/>
        </w:rPr>
      </w:pPr>
      <w:r>
        <w:rPr>
          <w:color w:val="000000"/>
          <w:spacing w:val="2"/>
          <w:sz w:val="24"/>
          <w:szCs w:val="24"/>
          <w:lang w:val="ru-RU" w:eastAsia="zh-CN" w:bidi="hi-IN"/>
        </w:rPr>
        <w:t>4.6. Новизна медицинской техники, её неиспользованность и производство в период двадцати четырёх месяцев, предшествующих моменту поставки;</w:t>
      </w:r>
    </w:p>
    <w:p>
      <w:pPr>
        <w:pStyle w:val="Normal"/>
        <w:ind w:left="0" w:right="0" w:firstLine="400"/>
        <w:jc w:val="both"/>
        <w:rPr>
          <w:lang w:val="ru-RU" w:eastAsia="zh-CN" w:bidi="hi-IN"/>
        </w:rPr>
      </w:pPr>
      <w:r>
        <w:rPr>
          <w:color w:val="000000"/>
          <w:spacing w:val="2"/>
          <w:sz w:val="24"/>
          <w:szCs w:val="24"/>
          <w:lang w:val="ru-RU" w:eastAsia="zh-CN" w:bidi="hi-IN"/>
        </w:rPr>
        <w:t>4.7.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Heading3"/>
        <w:spacing w:before="280" w:after="280"/>
        <w:rPr>
          <w:lang w:val="ru-RU"/>
        </w:rPr>
      </w:pPr>
      <w:bookmarkStart w:id="9" w:name="__RefHeading___Toc9953_2535700000"/>
      <w:bookmarkEnd w:id="9"/>
      <w:r>
        <w:rPr>
          <w:lang w:val="ru-RU"/>
        </w:rPr>
        <w:t>5. Язык тендерной документации</w:t>
      </w:r>
    </w:p>
    <w:p>
      <w:pPr>
        <w:pStyle w:val="TextBody"/>
        <w:rPr>
          <w:lang w:val="ru-RU"/>
        </w:rPr>
      </w:pPr>
      <w:r>
        <w:rPr>
          <w:lang w:val="ru-RU"/>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lang w:val="ru-RU"/>
        </w:rPr>
      </w:pPr>
      <w:bookmarkStart w:id="10" w:name="__RefHeading___Toc18934_830770702"/>
      <w:bookmarkEnd w:id="10"/>
      <w:r>
        <w:rPr>
          <w:lang w:val="ru-RU"/>
        </w:rPr>
        <w:t>6. Место и окончательный срок приёма тендерных заявок и срок их действия</w:t>
      </w:r>
    </w:p>
    <w:p>
      <w:pPr>
        <w:pStyle w:val="TextBody"/>
        <w:rPr>
          <w:lang w:val="ru-RU"/>
        </w:rPr>
      </w:pPr>
      <w:r>
        <w:rPr>
          <w:lang w:val="ru-RU"/>
        </w:rPr>
        <w:t xml:space="preserve">6.1 Место предоставления тендерной заявки потенциальным поставщиком — </w:t>
      </w:r>
      <w:r>
        <w:rPr>
          <w:b/>
          <w:bCs/>
          <w:lang w:val="ru-RU"/>
        </w:rPr>
        <w:t>Область Абай, Бородулихинский район, село Бородулиха, улица Ф.Середина, 66, приемная главного врача</w:t>
      </w:r>
    </w:p>
    <w:p>
      <w:pPr>
        <w:pStyle w:val="TextBody"/>
        <w:rPr>
          <w:lang w:val="ru-RU"/>
        </w:rPr>
      </w:pPr>
      <w:r>
        <w:rPr>
          <w:b w:val="false"/>
          <w:bCs w:val="false"/>
          <w:lang w:val="ru-RU"/>
        </w:rPr>
        <w:t xml:space="preserve">6.2. Окончательный срок приёма тендерных заявок до </w:t>
      </w:r>
      <w:r>
        <w:rPr>
          <w:b/>
          <w:bCs/>
          <w:shd w:fill="auto" w:val="clear"/>
          <w:lang w:val="ru-RU"/>
        </w:rPr>
        <w:t>09 часов 5 минут «14» августа 2023 года.</w:t>
      </w:r>
    </w:p>
    <w:p>
      <w:pPr>
        <w:pStyle w:val="TextBody"/>
        <w:rPr>
          <w:lang w:val="ru-RU"/>
        </w:rPr>
      </w:pPr>
      <w:r>
        <w:rPr>
          <w:b w:val="false"/>
          <w:bCs w:val="false"/>
          <w:lang w:val="ru-RU"/>
        </w:rPr>
        <w:t>6.3. Срок действия тендерной заявки не должен быть короче условий тендерной документации.</w:t>
      </w:r>
    </w:p>
    <w:p>
      <w:pPr>
        <w:pStyle w:val="Heading3"/>
        <w:spacing w:before="280" w:after="280"/>
        <w:rPr>
          <w:lang w:val="ru-RU"/>
        </w:rPr>
      </w:pPr>
      <w:bookmarkStart w:id="11" w:name="__RefHeading___Toc1843_2535700000"/>
      <w:bookmarkEnd w:id="11"/>
      <w:r>
        <w:rPr>
          <w:lang w:val="ru-RU"/>
        </w:rPr>
        <w:t xml:space="preserve">7. </w:t>
      </w:r>
      <w:r>
        <w:rPr>
          <w:lang w:val="ru-RU" w:eastAsia="zh-CN" w:bidi="hi-IN"/>
        </w:rPr>
        <w:t>Требования к оформлению тендерной заявки</w:t>
      </w:r>
    </w:p>
    <w:p>
      <w:pPr>
        <w:pStyle w:val="TextBody"/>
        <w:rPr>
          <w:lang w:val="ru-RU"/>
        </w:rPr>
      </w:pPr>
      <w:r>
        <w:rPr>
          <w:b w:val="false"/>
          <w:i w:val="false"/>
          <w:caps w:val="false"/>
          <w:smallCaps w:val="false"/>
          <w:spacing w:val="0"/>
          <w:sz w:val="24"/>
          <w:szCs w:val="24"/>
          <w:lang w:val="ru-RU"/>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TextBody"/>
        <w:rPr>
          <w:lang w:val="ru-RU"/>
        </w:rPr>
      </w:pPr>
      <w:r>
        <w:rPr>
          <w:b w:val="false"/>
          <w:i w:val="false"/>
          <w:caps w:val="false"/>
          <w:smallCaps w:val="false"/>
          <w:spacing w:val="0"/>
          <w:sz w:val="24"/>
          <w:szCs w:val="24"/>
          <w:lang w:val="ru-RU"/>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TextBody"/>
        <w:rPr>
          <w:lang w:val="ru-RU"/>
        </w:rPr>
      </w:pPr>
      <w:r>
        <w:rPr>
          <w:b w:val="false"/>
          <w:i w:val="false"/>
          <w:caps w:val="false"/>
          <w:smallCaps w:val="false"/>
          <w:spacing w:val="0"/>
          <w:sz w:val="24"/>
          <w:szCs w:val="24"/>
          <w:lang w:val="ru-RU"/>
        </w:rPr>
        <w:t>7.3. Тендерная заявка состоит из основной части, технической части и гарантийного обеспечения.</w:t>
      </w:r>
    </w:p>
    <w:p>
      <w:pPr>
        <w:pStyle w:val="TextBody"/>
        <w:rPr>
          <w:lang w:val="ru-RU"/>
        </w:rPr>
      </w:pPr>
      <w:r>
        <w:rPr>
          <w:b w:val="false"/>
          <w:i w:val="false"/>
          <w:caps w:val="false"/>
          <w:smallCaps w:val="false"/>
          <w:spacing w:val="0"/>
          <w:sz w:val="24"/>
          <w:szCs w:val="24"/>
          <w:lang w:val="ru-RU"/>
        </w:rPr>
        <w:t xml:space="preserve">7.4. </w:t>
      </w:r>
      <w:r>
        <w:rPr>
          <w:sz w:val="24"/>
          <w:szCs w:val="24"/>
          <w:lang w:val="ru-RU"/>
        </w:rPr>
        <w:t>Основная часть тендерной заявки содержит:</w:t>
      </w:r>
    </w:p>
    <w:p>
      <w:pPr>
        <w:pStyle w:val="TextBody"/>
        <w:rPr>
          <w:lang w:val="ru-RU"/>
        </w:rPr>
      </w:pPr>
      <w:bookmarkStart w:id="12" w:name="z2851"/>
      <w:bookmarkEnd w:id="12"/>
      <w:r>
        <w:rPr>
          <w:b w:val="false"/>
          <w:i w:val="false"/>
          <w:sz w:val="24"/>
          <w:szCs w:val="24"/>
          <w:lang w:val="ru-RU"/>
        </w:rPr>
        <w:t>1) Заявку на участие в тендере по форме, утверждённой уполномоченным органом в области здравоохранения, (на электронном носителе представляется опись прилагаемых к заявке документов по форме, утверждённой уполномоченным органом в области здравоохранения);</w:t>
      </w:r>
    </w:p>
    <w:p>
      <w:pPr>
        <w:pStyle w:val="TextBody"/>
        <w:rPr>
          <w:lang w:val="ru-RU"/>
        </w:rPr>
      </w:pPr>
      <w:bookmarkStart w:id="13" w:name="z286"/>
      <w:bookmarkEnd w:id="13"/>
      <w:r>
        <w:rPr>
          <w:b w:val="false"/>
          <w:i w:val="false"/>
          <w:sz w:val="24"/>
          <w:szCs w:val="24"/>
          <w:lang w:val="ru-RU"/>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TextBody"/>
        <w:rPr>
          <w:lang w:val="ru-RU"/>
        </w:rPr>
      </w:pPr>
      <w:bookmarkStart w:id="14" w:name="z287"/>
      <w:bookmarkEnd w:id="14"/>
      <w:r>
        <w:rPr>
          <w:b w:val="false"/>
          <w:i w:val="false"/>
          <w:sz w:val="24"/>
          <w:szCs w:val="24"/>
          <w:lang w:val="ru-RU"/>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TextBody"/>
        <w:rPr>
          <w:lang w:val="ru-RU"/>
        </w:rPr>
      </w:pPr>
      <w:bookmarkStart w:id="15" w:name="z288"/>
      <w:bookmarkEnd w:id="15"/>
      <w:r>
        <w:rPr>
          <w:b w:val="false"/>
          <w:i w:val="false"/>
          <w:sz w:val="24"/>
          <w:szCs w:val="24"/>
          <w:lang w:val="ru-RU"/>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TextBody"/>
        <w:rPr>
          <w:lang w:val="ru-RU"/>
        </w:rPr>
      </w:pPr>
      <w:bookmarkStart w:id="16" w:name="z289"/>
      <w:bookmarkEnd w:id="16"/>
      <w:r>
        <w:rPr>
          <w:b w:val="false"/>
          <w:i w:val="false"/>
          <w:caps w:val="false"/>
          <w:smallCaps w:val="false"/>
          <w:color w:val="000000"/>
          <w:spacing w:val="0"/>
          <w:sz w:val="24"/>
          <w:szCs w:val="24"/>
          <w:lang w:val="ru-RU"/>
        </w:rPr>
        <w:t>5) К</w:t>
      </w:r>
      <w:r>
        <w:rPr>
          <w:b w:val="false"/>
          <w:i w:val="false"/>
          <w:sz w:val="24"/>
          <w:szCs w:val="24"/>
          <w:lang w:val="ru-RU"/>
        </w:rPr>
        <w:t>опии сертификатов (при наличии):</w:t>
      </w:r>
    </w:p>
    <w:p>
      <w:pPr>
        <w:pStyle w:val="TextBody"/>
        <w:rPr>
          <w:lang w:val="ru-RU"/>
        </w:rPr>
      </w:pPr>
      <w:r>
        <w:rPr>
          <w:b w:val="false"/>
          <w:i w:val="false"/>
          <w:sz w:val="24"/>
          <w:szCs w:val="24"/>
          <w:lang w:val="ru-RU"/>
        </w:rPr>
        <w:t>- о соответствии объекта и производства требованиям надлежащей производственной практики (GMP);</w:t>
      </w:r>
    </w:p>
    <w:p>
      <w:pPr>
        <w:pStyle w:val="TextBody"/>
        <w:rPr>
          <w:lang w:val="ru-RU"/>
        </w:rPr>
      </w:pPr>
      <w:r>
        <w:rPr>
          <w:b w:val="false"/>
          <w:i w:val="false"/>
          <w:sz w:val="24"/>
          <w:szCs w:val="24"/>
          <w:lang w:val="ru-RU"/>
        </w:rPr>
        <w:t>- о соответствии объекта требованиям надлежащей дистрибьюторской практики (GDP);</w:t>
      </w:r>
    </w:p>
    <w:p>
      <w:pPr>
        <w:pStyle w:val="TextBody"/>
        <w:rPr>
          <w:lang w:val="ru-RU"/>
        </w:rPr>
      </w:pPr>
      <w:r>
        <w:rPr>
          <w:b w:val="false"/>
          <w:i w:val="false"/>
          <w:sz w:val="24"/>
          <w:szCs w:val="24"/>
          <w:lang w:val="ru-RU"/>
        </w:rPr>
        <w:t>- о соответствии объекта требованиям надлежащей аптечной практики (GPP);</w:t>
      </w:r>
    </w:p>
    <w:p>
      <w:pPr>
        <w:pStyle w:val="TextBody"/>
        <w:rPr>
          <w:lang w:val="ru-RU"/>
        </w:rPr>
      </w:pPr>
      <w:bookmarkStart w:id="17" w:name="z292"/>
      <w:bookmarkEnd w:id="17"/>
      <w:r>
        <w:rPr>
          <w:b w:val="false"/>
          <w:i w:val="false"/>
          <w:sz w:val="24"/>
          <w:szCs w:val="24"/>
          <w:lang w:val="ru-RU"/>
        </w:rPr>
        <w:t>8) Ценовое предложение по форме, утверждённой уполномоченным органом в области здравоохранения;</w:t>
      </w:r>
    </w:p>
    <w:p>
      <w:pPr>
        <w:pStyle w:val="TextBody"/>
        <w:jc w:val="left"/>
        <w:rPr>
          <w:lang w:val="ru-RU"/>
        </w:rPr>
      </w:pPr>
      <w:r>
        <w:rPr>
          <w:b w:val="false"/>
          <w:i w:val="false"/>
          <w:sz w:val="24"/>
          <w:szCs w:val="24"/>
          <w:lang w:val="ru-RU"/>
        </w:rPr>
        <w:t>9) Оригинал документа, подтверждающего внесение гарантийного обеспечения тендерной заявки.</w:t>
      </w:r>
    </w:p>
    <w:p>
      <w:pPr>
        <w:pStyle w:val="TextBody"/>
        <w:rPr>
          <w:lang w:val="ru-RU"/>
        </w:rPr>
      </w:pPr>
      <w:r>
        <w:rPr>
          <w:sz w:val="24"/>
          <w:szCs w:val="24"/>
          <w:lang w:val="ru-RU"/>
        </w:rPr>
        <w:t>7.5. Техническая часть тендерной заявки содержит:</w:t>
      </w:r>
    </w:p>
    <w:p>
      <w:pPr>
        <w:pStyle w:val="TextBody"/>
        <w:rPr>
          <w:lang w:val="ru-RU"/>
        </w:rPr>
      </w:pPr>
      <w:bookmarkStart w:id="18" w:name="z3091"/>
      <w:bookmarkEnd w:id="18"/>
      <w:r>
        <w:rPr>
          <w:b w:val="false"/>
          <w:i w:val="false"/>
          <w:sz w:val="24"/>
          <w:szCs w:val="24"/>
          <w:lang w:val="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TextBody"/>
        <w:rPr>
          <w:lang w:val="ru-RU"/>
        </w:rPr>
      </w:pPr>
      <w:bookmarkStart w:id="19" w:name="z3101"/>
      <w:bookmarkEnd w:id="19"/>
      <w:r>
        <w:rPr>
          <w:b w:val="false"/>
          <w:i w:val="false"/>
          <w:sz w:val="24"/>
          <w:szCs w:val="24"/>
          <w:lang w:val="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TextBody"/>
        <w:rPr>
          <w:lang w:val="ru-RU"/>
        </w:rPr>
      </w:pPr>
      <w:r>
        <w:rPr>
          <w:lang w:val="ru-RU"/>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TextBody"/>
        <w:rPr>
          <w:lang w:val="ru-RU"/>
        </w:rPr>
      </w:pPr>
      <w:r>
        <w:rPr>
          <w:lang w:val="ru-RU"/>
        </w:rPr>
        <w:t>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pPr>
        <w:pStyle w:val="TextBody"/>
        <w:rPr>
          <w:lang w:val="ru-RU"/>
        </w:rPr>
      </w:pPr>
      <w:r>
        <w:rPr>
          <w:lang w:val="ru-RU"/>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TextBody"/>
        <w:rPr>
          <w:lang w:val="ru-RU"/>
        </w:rPr>
      </w:pPr>
      <w:r>
        <w:rPr>
          <w:lang w:val="ru-RU"/>
        </w:rPr>
        <w:t>7.7. Гарантийное обеспечение тендерной заявки (далее – гарантийное обеспечение) представляется в виде:</w:t>
      </w:r>
    </w:p>
    <w:p>
      <w:pPr>
        <w:pStyle w:val="TextBody"/>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TextBody"/>
        <w:rPr>
          <w:lang w:val="ru-RU"/>
        </w:rPr>
      </w:pPr>
      <w:r>
        <w:rPr>
          <w:lang w:val="ru-RU"/>
        </w:rPr>
        <w:t>2) банковской гарантии по форме, утверждённой уполномоченным органом в области здравоохранения.</w:t>
      </w:r>
    </w:p>
    <w:p>
      <w:pPr>
        <w:pStyle w:val="TextBody"/>
        <w:rPr>
          <w:lang w:val="ru-RU"/>
        </w:rPr>
      </w:pPr>
      <w:r>
        <w:rPr>
          <w:lang w:val="ru-RU"/>
        </w:rPr>
        <w:t>7.8. Потенциальный поставщик при необходимости отзывает заявку в письменной форме до истечения окончательного срока их приёма.</w:t>
      </w:r>
    </w:p>
    <w:p>
      <w:pPr>
        <w:pStyle w:val="TextBody"/>
        <w:rPr>
          <w:lang w:val="ru-RU"/>
        </w:rPr>
      </w:pPr>
      <w:r>
        <w:rPr>
          <w:lang w:val="ru-RU"/>
        </w:rPr>
        <w:t>7.9. Не допускается внесение изменений в тендерные заявки после истечения срока представления тендерных заявок.</w:t>
      </w:r>
    </w:p>
    <w:p>
      <w:pPr>
        <w:pStyle w:val="TextBody"/>
        <w:rPr>
          <w:lang w:val="ru-RU"/>
        </w:rPr>
      </w:pPr>
      <w:r>
        <w:rPr>
          <w:lang w:val="ru-RU"/>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TextBody"/>
        <w:rPr>
          <w:lang w:val="ru-RU"/>
        </w:rPr>
      </w:pPr>
      <w:r>
        <w:rPr>
          <w:lang w:val="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TextBody"/>
        <w:rPr/>
      </w:pPr>
      <w:r>
        <w:rPr>
          <w:lang w:val="ru-RU"/>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lang w:val="ru-RU"/>
        </w:rPr>
        <w:t>"№3 «Мед</w:t>
      </w:r>
      <w:r>
        <w:rPr>
          <w:rFonts w:eastAsia="Noto Serif CJK SC" w:cs="Lohit Devanagari"/>
          <w:b/>
          <w:bCs/>
          <w:color w:val="auto"/>
          <w:kern w:val="2"/>
          <w:sz w:val="24"/>
          <w:szCs w:val="24"/>
          <w:lang w:val="ru-RU" w:eastAsia="zh-CN" w:bidi="hi-IN"/>
        </w:rPr>
        <w:t>ицинское оборудование (повторный закуп)</w:t>
      </w:r>
      <w:r>
        <w:rPr>
          <w:b/>
          <w:bCs/>
          <w:lang w:val="ru-RU"/>
        </w:rPr>
        <w:t>»"</w:t>
      </w:r>
      <w:r>
        <w:rPr>
          <w:lang w:val="ru-RU"/>
        </w:rPr>
        <w:t>.</w:t>
      </w:r>
      <w:r>
        <w:rPr>
          <w:rStyle w:val="S0"/>
          <w:sz w:val="24"/>
          <w:szCs w:val="24"/>
          <w:lang w:val="ru-RU"/>
        </w:rPr>
        <w:t xml:space="preserve"> </w:t>
      </w:r>
    </w:p>
    <w:p>
      <w:pPr>
        <w:pStyle w:val="Normal"/>
        <w:rPr>
          <w:lang w:val="ru-RU"/>
        </w:rPr>
      </w:pPr>
      <w:r>
        <w:rPr>
          <w:sz w:val="24"/>
          <w:szCs w:val="24"/>
          <w:lang w:val="ru-RU"/>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lang w:val="ru-RU"/>
        </w:rPr>
        <w:t xml:space="preserve"> </w:t>
      </w:r>
      <w:r>
        <w:rPr>
          <w:b/>
          <w:color w:val="000000"/>
          <w:sz w:val="24"/>
          <w:szCs w:val="24"/>
          <w:lang w:val="ru-RU"/>
        </w:rPr>
        <w:t>Область Абай, Бородулихинский район, село Бородулиха, улица Ф.Середина, 66, приемная главного врача</w:t>
      </w:r>
      <w:r>
        <w:rPr>
          <w:i/>
          <w:sz w:val="24"/>
          <w:szCs w:val="24"/>
          <w:lang w:val="ru-RU"/>
        </w:rPr>
        <w:t xml:space="preserve"> </w:t>
      </w:r>
      <w:r>
        <w:rPr>
          <w:sz w:val="24"/>
          <w:szCs w:val="24"/>
          <w:lang w:val="ru-RU"/>
        </w:rPr>
        <w:t xml:space="preserve">в срок до </w:t>
      </w:r>
      <w:r>
        <w:rPr>
          <w:i w:val="false"/>
          <w:iCs w:val="false"/>
          <w:sz w:val="24"/>
          <w:szCs w:val="24"/>
          <w:u w:val="single"/>
          <w:shd w:fill="auto" w:val="clear"/>
          <w:lang w:val="ru-RU"/>
        </w:rPr>
        <w:t xml:space="preserve"> </w:t>
      </w:r>
      <w:r>
        <w:rPr>
          <w:b/>
          <w:bCs/>
          <w:i w:val="false"/>
          <w:iCs w:val="false"/>
          <w:sz w:val="24"/>
          <w:szCs w:val="24"/>
          <w:u w:val="single"/>
          <w:shd w:fill="auto" w:val="clear"/>
          <w:lang w:val="ru-RU"/>
        </w:rPr>
        <w:t>09</w:t>
      </w:r>
      <w:r>
        <w:rPr>
          <w:b/>
          <w:i w:val="false"/>
          <w:iCs w:val="false"/>
          <w:sz w:val="24"/>
          <w:szCs w:val="24"/>
          <w:u w:val="single"/>
          <w:shd w:fill="auto" w:val="clear"/>
          <w:lang w:val="ru-RU"/>
        </w:rPr>
        <w:t xml:space="preserve"> часов 5 минут «14» августа 2023 года</w:t>
      </w:r>
      <w:r>
        <w:rPr>
          <w:i w:val="false"/>
          <w:iCs w:val="false"/>
          <w:sz w:val="24"/>
          <w:szCs w:val="24"/>
          <w:lang w:val="ru-RU"/>
        </w:rPr>
        <w:t xml:space="preserve"> вкл</w:t>
      </w:r>
      <w:r>
        <w:rPr>
          <w:sz w:val="24"/>
          <w:szCs w:val="24"/>
          <w:lang w:val="ru-RU"/>
        </w:rPr>
        <w:t>ючительно.</w:t>
      </w:r>
    </w:p>
    <w:p>
      <w:pPr>
        <w:pStyle w:val="TextBody"/>
        <w:rPr>
          <w:lang w:val="ru-RU"/>
        </w:rPr>
      </w:pPr>
      <w:r>
        <w:rPr>
          <w:color w:val="000000"/>
          <w:lang w:val="ru-RU"/>
        </w:rPr>
        <w:t xml:space="preserve">Окончательный срок предоставления тендерных заявок – </w:t>
      </w:r>
      <w:r>
        <w:rPr>
          <w:b/>
          <w:shd w:fill="auto" w:val="clear"/>
          <w:lang w:val="ru-RU"/>
        </w:rPr>
        <w:t>до 09 часов 5 минут «14» августа 2023 года.</w:t>
      </w:r>
    </w:p>
    <w:p>
      <w:pPr>
        <w:pStyle w:val="Heading3"/>
        <w:spacing w:before="280" w:after="280"/>
        <w:rPr>
          <w:highlight w:val="none"/>
          <w:shd w:fill="auto" w:val="clear"/>
        </w:rPr>
      </w:pPr>
      <w:bookmarkStart w:id="20" w:name="__RefHeading___Toc9955_2535700000"/>
      <w:bookmarkEnd w:id="20"/>
      <w:r>
        <w:rPr>
          <w:shd w:fill="auto" w:val="clear"/>
          <w:lang w:val="ru-RU"/>
        </w:rPr>
        <w:t>8. Разъяснение организатором тендера положений тендерной документации потенциальным поставщикам, получившим её копию</w:t>
      </w:r>
    </w:p>
    <w:p>
      <w:pPr>
        <w:pStyle w:val="TextBody"/>
        <w:rPr>
          <w:lang w:val="ru-RU"/>
        </w:rPr>
      </w:pPr>
      <w:r>
        <w:rPr>
          <w:b w:val="false"/>
          <w:bCs w:val="false"/>
          <w:i w:val="false"/>
          <w:caps w:val="false"/>
          <w:smallCaps w:val="false"/>
          <w:color w:val="000000"/>
          <w:spacing w:val="0"/>
          <w:sz w:val="24"/>
          <w:szCs w:val="24"/>
          <w:lang w:val="ru-RU"/>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b w:val="false"/>
          <w:bCs w:val="false"/>
          <w:i w:val="false"/>
          <w:caps w:val="false"/>
          <w:smallCaps w:val="false"/>
          <w:color w:val="000000"/>
          <w:spacing w:val="0"/>
          <w:sz w:val="24"/>
          <w:szCs w:val="24"/>
          <w:lang w:val="ru-RU"/>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b w:val="false"/>
          <w:bCs w:val="false"/>
          <w:i w:val="false"/>
          <w:caps w:val="false"/>
          <w:smallCaps w:val="false"/>
          <w:color w:val="000000"/>
          <w:spacing w:val="0"/>
          <w:sz w:val="24"/>
          <w:szCs w:val="24"/>
          <w:lang w:val="ru-RU"/>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TextBody"/>
        <w:rPr>
          <w:lang w:val="ru-RU"/>
        </w:rPr>
      </w:pPr>
      <w:r>
        <w:rPr>
          <w:rFonts w:eastAsia="Noto Serif CJK SC" w:cs="Lohit Devanagari"/>
          <w:b w:val="false"/>
          <w:bCs w:val="false"/>
          <w:color w:val="000000"/>
          <w:kern w:val="2"/>
          <w:sz w:val="24"/>
          <w:szCs w:val="24"/>
          <w:lang w:val="ru-RU" w:eastAsia="zh-CN" w:bidi="hi-IN"/>
        </w:rPr>
        <w:t xml:space="preserve">8.4. </w:t>
      </w:r>
      <w:r>
        <w:rPr>
          <w:b w:val="false"/>
          <w:bCs w:val="false"/>
          <w:i w:val="false"/>
          <w:iCs w:val="false"/>
          <w:sz w:val="24"/>
          <w:szCs w:val="24"/>
          <w:lang w:val="ru-RU"/>
        </w:rPr>
        <w:t>Запросы потенциальных</w:t>
      </w:r>
      <w:r>
        <w:rPr>
          <w:b w:val="false"/>
          <w:bCs w:val="false"/>
          <w:sz w:val="24"/>
          <w:szCs w:val="24"/>
          <w:lang w:val="ru-RU"/>
        </w:rPr>
        <w:t xml:space="preserve"> поставщиков необходимо направлять по следующим реквизитам организатора закупок:  </w:t>
      </w:r>
      <w:r>
        <w:rPr>
          <w:b/>
          <w:bCs/>
          <w:sz w:val="24"/>
          <w:szCs w:val="24"/>
          <w:shd w:fill="auto" w:val="clear"/>
          <w:lang w:val="ru-RU"/>
        </w:rPr>
        <w:t xml:space="preserve">БИН 080640019859, ИИК KZ478562203112298454, БИК  KCJBKZKX, КБЕ 15, АО "Банк ЦентрКредит", </w:t>
      </w:r>
      <w:r>
        <w:rPr>
          <w:b/>
          <w:bCs/>
          <w:color w:val="000000"/>
          <w:sz w:val="24"/>
          <w:szCs w:val="24"/>
          <w:shd w:fill="auto" w:val="clear"/>
          <w:lang w:val="ru-RU"/>
        </w:rPr>
        <w:t>по адресу:  Область Абай, Бородулихинский район, село Бородулиха, улица Ф.Середина, 66, приёмная главного врача, электронная почта bcrb_priemnaya@mail.ru.</w:t>
      </w:r>
    </w:p>
    <w:p>
      <w:pPr>
        <w:pStyle w:val="Heading3"/>
        <w:spacing w:before="280" w:after="280"/>
        <w:rPr>
          <w:lang w:val="ru-RU"/>
        </w:rPr>
      </w:pPr>
      <w:bookmarkStart w:id="21" w:name="__RefHeading___Toc9957_2535700000"/>
      <w:bookmarkEnd w:id="21"/>
      <w:r>
        <w:rPr>
          <w:lang w:val="ru-RU"/>
        </w:rPr>
        <w:t>9. Порядок, форма и сроки внесения гарантийного</w:t>
        <w:br/>
        <w:t>обеспечения тендерной заявки</w:t>
      </w:r>
    </w:p>
    <w:p>
      <w:pPr>
        <w:pStyle w:val="Normal"/>
        <w:jc w:val="both"/>
        <w:rPr>
          <w:lang w:val="ru-RU"/>
        </w:rPr>
      </w:pPr>
      <w:r>
        <w:rPr>
          <w:sz w:val="24"/>
          <w:szCs w:val="24"/>
          <w:lang w:val="ru-RU"/>
        </w:rPr>
        <w:t xml:space="preserve">9.1. Вместе с тендерной заявкой потенциальный поставщик вносит гарантийное </w:t>
      </w:r>
      <w:r>
        <w:rPr>
          <w:lang w:val="ru-RU"/>
        </w:rPr>
        <w:t>обеспечение в размере одного процента от суммы, выделенной для закупа товаров</w:t>
      </w:r>
      <w:bookmarkStart w:id="22" w:name="z269"/>
      <w:bookmarkEnd w:id="22"/>
      <w:r>
        <w:rPr>
          <w:lang w:val="ru-RU"/>
        </w:rPr>
        <w:t>.</w:t>
      </w:r>
    </w:p>
    <w:p>
      <w:pPr>
        <w:pStyle w:val="Normal"/>
        <w:jc w:val="both"/>
        <w:rPr>
          <w:lang w:val="ru-RU"/>
        </w:rPr>
      </w:pPr>
      <w:r>
        <w:rPr>
          <w:lang w:val="ru-RU"/>
        </w:rPr>
        <w:t>9.2. Гарантийное обеспечение тендерной заявки (далее - гарантийное обеспечение) представляется в виде:</w:t>
      </w:r>
    </w:p>
    <w:p>
      <w:pPr>
        <w:pStyle w:val="Normal"/>
        <w:jc w:val="both"/>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lang w:val="ru-RU"/>
        </w:rPr>
      </w:pPr>
      <w:r>
        <w:rPr>
          <w:lang w:val="ru-RU"/>
        </w:rPr>
        <w:t>2) банковской гарантии по форме, утверждённой уполномоченным органом в области здравоохранения.</w:t>
      </w:r>
    </w:p>
    <w:p>
      <w:pPr>
        <w:pStyle w:val="Normal"/>
        <w:jc w:val="both"/>
        <w:rPr>
          <w:lang w:val="ru-RU"/>
        </w:rPr>
      </w:pPr>
      <w:r>
        <w:rPr>
          <w:lang w:val="ru-RU"/>
        </w:rPr>
        <w:t>9.3 Гарантийное обеспечение возвращается потенциальному поставщику в течении пяти рабочий дней в случаях:</w:t>
      </w:r>
    </w:p>
    <w:p>
      <w:pPr>
        <w:pStyle w:val="Normal"/>
        <w:jc w:val="both"/>
        <w:rPr>
          <w:lang w:val="ru-RU"/>
        </w:rPr>
      </w:pPr>
      <w:r>
        <w:rPr>
          <w:lang w:val="ru-RU"/>
        </w:rPr>
        <w:t>1) отзыва тендерной заявки потенциальным поставщиком до истечения окончательного срока её приёма;</w:t>
      </w:r>
    </w:p>
    <w:p>
      <w:pPr>
        <w:pStyle w:val="Normal"/>
        <w:jc w:val="both"/>
        <w:rPr>
          <w:lang w:val="ru-RU"/>
        </w:rPr>
      </w:pPr>
      <w:r>
        <w:rPr>
          <w:lang w:val="ru-RU"/>
        </w:rPr>
        <w:t>2) отзыва тендерной заявки по основанию несоответствия положениям тендерной документации;</w:t>
      </w:r>
    </w:p>
    <w:p>
      <w:pPr>
        <w:pStyle w:val="Normal"/>
        <w:jc w:val="both"/>
        <w:rPr>
          <w:lang w:val="ru-RU"/>
        </w:rPr>
      </w:pPr>
      <w:r>
        <w:rPr>
          <w:lang w:val="ru-RU"/>
        </w:rPr>
        <w:t>3) признания победителем тендера другого потенциального поставщика;</w:t>
      </w:r>
    </w:p>
    <w:p>
      <w:pPr>
        <w:pStyle w:val="Normal"/>
        <w:jc w:val="both"/>
        <w:rPr>
          <w:lang w:val="ru-RU"/>
        </w:rPr>
      </w:pPr>
      <w:r>
        <w:rPr>
          <w:lang w:val="ru-RU"/>
        </w:rPr>
        <w:t>4) прекращения процедур закупа без определения победителя тендера;</w:t>
      </w:r>
    </w:p>
    <w:p>
      <w:pPr>
        <w:pStyle w:val="Normal"/>
        <w:jc w:val="both"/>
        <w:rPr>
          <w:lang w:val="ru-RU"/>
        </w:rPr>
      </w:pPr>
      <w:r>
        <w:rPr>
          <w:lang w:val="ru-RU"/>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lang w:val="ru-RU"/>
        </w:rPr>
      </w:pPr>
      <w:r>
        <w:rPr>
          <w:lang w:val="ru-RU"/>
        </w:rPr>
        <w:t>9.4. Гарантийное обеспечение не возвращается потенциальному поставщику, если:</w:t>
      </w:r>
    </w:p>
    <w:p>
      <w:pPr>
        <w:pStyle w:val="Normal"/>
        <w:jc w:val="both"/>
        <w:rPr>
          <w:lang w:val="ru-RU"/>
        </w:rPr>
      </w:pPr>
      <w:r>
        <w:rPr>
          <w:lang w:val="ru-RU"/>
        </w:rPr>
        <w:t>1) он отозвал или изменил тендерную заявку после истечения окончательного срока приема тендерных заявок;</w:t>
      </w:r>
    </w:p>
    <w:p>
      <w:pPr>
        <w:pStyle w:val="Normal"/>
        <w:jc w:val="both"/>
        <w:rPr>
          <w:lang w:val="ru-RU"/>
        </w:rPr>
      </w:pPr>
      <w:r>
        <w:rPr>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lang w:val="ru-RU"/>
        </w:rPr>
      </w:pPr>
      <w:r>
        <w:rPr>
          <w:lang w:val="ru-RU"/>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lang w:val="ru-RU"/>
        </w:rPr>
      </w:pPr>
      <w:r>
        <w:rPr>
          <w:lang w:val="ru-RU"/>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b/>
          <w:bCs/>
        </w:rPr>
      </w:pPr>
      <w:r>
        <w:rPr>
          <w:b/>
          <w:bCs/>
          <w:lang w:val="ru-RU"/>
        </w:rPr>
        <w:t>КГП на ПХВ «</w:t>
      </w:r>
      <w:r>
        <w:rPr>
          <w:rFonts w:eastAsia="Noto Serif CJK SC" w:cs="Lohit Devanagari"/>
          <w:b/>
          <w:bCs/>
          <w:color w:val="auto"/>
          <w:kern w:val="2"/>
          <w:sz w:val="24"/>
          <w:szCs w:val="24"/>
          <w:lang w:val="ru-RU" w:eastAsia="zh-CN" w:bidi="hi-IN"/>
        </w:rPr>
        <w:t>Районная больница Бородулихинского района</w:t>
      </w:r>
      <w:r>
        <w:rPr>
          <w:b/>
          <w:bCs/>
          <w:lang w:val="ru-RU"/>
        </w:rPr>
        <w:t>» УЗ ОА</w:t>
      </w:r>
    </w:p>
    <w:p>
      <w:pPr>
        <w:pStyle w:val="Normal"/>
        <w:rPr>
          <w:b/>
          <w:bCs/>
        </w:rPr>
      </w:pPr>
      <w:r>
        <w:rPr>
          <w:b/>
          <w:bCs/>
          <w:lang w:val="ru-RU"/>
        </w:rPr>
        <w:t>Область Абай, село Бородулиха, улица Ф.Середина, 66</w:t>
      </w:r>
    </w:p>
    <w:p>
      <w:pPr>
        <w:pStyle w:val="Normal"/>
        <w:rPr>
          <w:b/>
          <w:bCs/>
        </w:rPr>
      </w:pPr>
      <w:r>
        <w:rPr>
          <w:b/>
          <w:bCs/>
          <w:lang w:val="ru-RU"/>
        </w:rPr>
        <w:t xml:space="preserve">БИН  080640019859                                               </w:t>
      </w:r>
    </w:p>
    <w:p>
      <w:pPr>
        <w:pStyle w:val="Normal"/>
        <w:rPr>
          <w:b/>
          <w:bCs/>
          <w:highlight w:val="none"/>
          <w:shd w:fill="auto" w:val="clear"/>
        </w:rPr>
      </w:pPr>
      <w:r>
        <w:rPr>
          <w:b/>
          <w:bCs/>
          <w:shd w:fill="auto" w:val="clear"/>
          <w:lang w:val="ru-RU"/>
        </w:rPr>
        <w:t>ИИК  KZ378562203112298537</w:t>
      </w:r>
    </w:p>
    <w:p>
      <w:pPr>
        <w:pStyle w:val="Normal"/>
        <w:rPr>
          <w:b/>
          <w:bCs/>
        </w:rPr>
      </w:pPr>
      <w:r>
        <w:rPr>
          <w:b/>
          <w:bCs/>
          <w:lang w:val="ru-RU"/>
        </w:rPr>
        <w:t>БИК KCJBKZKX</w:t>
      </w:r>
    </w:p>
    <w:p>
      <w:pPr>
        <w:pStyle w:val="Normal"/>
        <w:rPr>
          <w:b/>
          <w:bCs/>
        </w:rPr>
      </w:pPr>
      <w:r>
        <w:rPr>
          <w:b/>
          <w:bCs/>
          <w:lang w:val="ru-RU"/>
        </w:rPr>
        <w:t>КБЕ 15</w:t>
      </w:r>
    </w:p>
    <w:p>
      <w:pPr>
        <w:pStyle w:val="Normal"/>
        <w:rPr>
          <w:b/>
          <w:bCs/>
        </w:rPr>
      </w:pPr>
      <w:r>
        <w:rPr>
          <w:rFonts w:eastAsia="Noto Serif CJK SC" w:cs="Lohit Devanagari"/>
          <w:b/>
          <w:bCs/>
          <w:color w:val="auto"/>
          <w:kern w:val="2"/>
          <w:sz w:val="24"/>
          <w:szCs w:val="24"/>
          <w:lang w:val="ru-RU" w:eastAsia="zh-CN" w:bidi="hi-IN"/>
        </w:rPr>
        <w:t>АО "Банк ЦентрКредит"</w:t>
      </w:r>
    </w:p>
    <w:p>
      <w:pPr>
        <w:pStyle w:val="Normal"/>
        <w:rPr>
          <w:lang w:val="ru-RU"/>
        </w:rPr>
      </w:pPr>
      <w:r>
        <w:rPr>
          <w:lang w:val="ru-RU"/>
        </w:rPr>
        <w:t>9.6. Срок действия гарантийного обеспечения составляет не менее срока действия тендерной заявки.</w:t>
      </w:r>
    </w:p>
    <w:p>
      <w:pPr>
        <w:pStyle w:val="Heading3"/>
        <w:spacing w:before="280" w:after="280"/>
        <w:rPr>
          <w:lang w:val="ru-RU"/>
        </w:rPr>
      </w:pPr>
      <w:bookmarkStart w:id="23" w:name="__RefHeading___Toc18958_830770702"/>
      <w:bookmarkEnd w:id="23"/>
      <w:r>
        <w:rPr>
          <w:lang w:val="ru-RU"/>
        </w:rPr>
        <w:t>10. Место, дата, время и процедура вскрытия конвертов с тендерными заявками</w:t>
      </w:r>
    </w:p>
    <w:p>
      <w:pPr>
        <w:pStyle w:val="TextBody"/>
        <w:rPr>
          <w:lang w:val="ru-RU"/>
        </w:rPr>
      </w:pPr>
      <w:r>
        <w:rPr>
          <w:lang w:val="ru-RU"/>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TextBody"/>
        <w:rPr>
          <w:lang w:val="ru-RU"/>
        </w:rPr>
      </w:pPr>
      <w:r>
        <w:rPr>
          <w:lang w:val="ru-RU"/>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TextBody"/>
        <w:rPr>
          <w:lang w:val="ru-RU"/>
        </w:rPr>
      </w:pPr>
      <w:r>
        <w:rPr>
          <w:lang w:val="ru-RU"/>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TextBody"/>
        <w:rPr>
          <w:lang w:val="ru-RU"/>
        </w:rPr>
      </w:pPr>
      <w:r>
        <w:rPr>
          <w:lang w:val="ru-RU"/>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TextBody"/>
        <w:rPr>
          <w:lang w:val="ru-RU"/>
        </w:rPr>
      </w:pPr>
      <w:r>
        <w:rPr>
          <w:lang w:val="ru-RU"/>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auto" w:val="clear"/>
          <w:lang w:val="ru-RU"/>
        </w:rPr>
        <w:t>11:00 часов «14» августа 2023 года, по адресу: Область Абай, Бородулихинский район, село Бородулиха, улица Ф.Середина, 66.</w:t>
      </w:r>
    </w:p>
    <w:p>
      <w:pPr>
        <w:pStyle w:val="Heading3"/>
        <w:spacing w:before="280" w:after="280"/>
        <w:rPr>
          <w:lang w:val="ru-RU"/>
        </w:rPr>
      </w:pPr>
      <w:bookmarkStart w:id="24" w:name="__RefHeading___Toc9959_2535700000"/>
      <w:bookmarkEnd w:id="24"/>
      <w:r>
        <w:rPr>
          <w:lang w:val="ru-RU"/>
        </w:rPr>
        <w:t>11. Порядок условия платежа</w:t>
      </w:r>
    </w:p>
    <w:p>
      <w:pPr>
        <w:pStyle w:val="NoSpacing"/>
        <w:ind w:left="0" w:right="0" w:firstLine="709"/>
        <w:jc w:val="both"/>
        <w:rPr>
          <w:lang w:val="ru-RU"/>
        </w:rPr>
      </w:pPr>
      <w:r>
        <w:rPr>
          <w:rFonts w:ascii="Times New Roman" w:hAnsi="Times New Roman"/>
          <w:sz w:val="24"/>
          <w:szCs w:val="24"/>
          <w:lang w:val="ru-RU"/>
        </w:rPr>
        <w:t>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w:t>
      </w:r>
      <w:r>
        <w:rPr>
          <w:rFonts w:ascii="Times New Roman" w:hAnsi="Times New Roman"/>
          <w:sz w:val="24"/>
          <w:szCs w:val="24"/>
          <w:shd w:fill="auto" w:val="clear"/>
          <w:lang w:val="ru-RU"/>
        </w:rPr>
        <w:t xml:space="preserve"> до </w:t>
      </w:r>
      <w:r>
        <w:rPr>
          <w:rFonts w:ascii="Times New Roman" w:hAnsi="Times New Roman"/>
          <w:b/>
          <w:bCs/>
          <w:sz w:val="24"/>
          <w:szCs w:val="24"/>
          <w:shd w:fill="auto" w:val="clear"/>
          <w:lang w:val="ru-RU"/>
        </w:rPr>
        <w:t>31 декабря 2023</w:t>
      </w:r>
      <w:r>
        <w:rPr>
          <w:rFonts w:ascii="Times New Roman" w:hAnsi="Times New Roman"/>
          <w:sz w:val="24"/>
          <w:szCs w:val="24"/>
          <w:shd w:fill="auto" w:val="clear"/>
          <w:lang w:val="ru-RU"/>
        </w:rPr>
        <w:t xml:space="preserve"> года</w:t>
      </w:r>
      <w:r>
        <w:rPr>
          <w:rFonts w:ascii="Times New Roman" w:hAnsi="Times New Roman"/>
          <w:sz w:val="24"/>
          <w:szCs w:val="24"/>
          <w:lang w:val="ru-RU"/>
        </w:rPr>
        <w:t xml:space="preserve"> при условии, что товар без дефектов, недостатков и предоставления Поставщиком счет-фактуры и счета на оплату.</w:t>
      </w:r>
    </w:p>
    <w:p>
      <w:pPr>
        <w:pStyle w:val="NoSpacing"/>
        <w:ind w:left="0" w:right="0" w:hanging="0"/>
        <w:jc w:val="both"/>
        <w:rPr>
          <w:lang w:val="ru-RU"/>
        </w:rPr>
      </w:pPr>
      <w:r>
        <w:rPr>
          <w:rFonts w:ascii="Times New Roman" w:hAnsi="Times New Roman"/>
          <w:sz w:val="24"/>
          <w:szCs w:val="24"/>
          <w:lang w:val="ru-RU"/>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lang w:val="ru-RU"/>
        </w:rPr>
      </w:pPr>
      <w:bookmarkStart w:id="25" w:name="__RefHeading___Toc1847_2535700000"/>
      <w:bookmarkEnd w:id="25"/>
      <w:r>
        <w:rPr>
          <w:lang w:val="ru-RU"/>
        </w:rPr>
        <w:t>12. Валюта тендерной заявки и платежа</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12.1. Цены тендерных заявок потенциальных поставщиков должны быть выражены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12.2. Фактическая оплата поставщикам производится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 xml:space="preserve"> за фактически поставленный товар.</w:t>
      </w:r>
    </w:p>
    <w:p>
      <w:pPr>
        <w:pStyle w:val="Heading3"/>
        <w:spacing w:before="280" w:after="280"/>
        <w:rPr>
          <w:lang w:val="ru-RU"/>
        </w:rPr>
      </w:pPr>
      <w:bookmarkStart w:id="26" w:name="__RefHeading___Toc1849_2535700000"/>
      <w:bookmarkEnd w:id="26"/>
      <w:r>
        <w:rPr>
          <w:lang w:val="ru-RU"/>
        </w:rPr>
        <w:t>13. Процедура рассмотрения тендерных заявок</w:t>
      </w:r>
    </w:p>
    <w:p>
      <w:pPr>
        <w:pStyle w:val="TextBody"/>
        <w:rPr>
          <w:lang w:val="ru-RU"/>
        </w:rPr>
      </w:pPr>
      <w:bookmarkStart w:id="27" w:name="z338"/>
      <w:bookmarkEnd w:id="27"/>
      <w:r>
        <w:rPr>
          <w:b w:val="false"/>
          <w:i w:val="false"/>
          <w:sz w:val="24"/>
          <w:szCs w:val="24"/>
          <w:lang w:val="ru-RU"/>
        </w:rPr>
        <w:t>13.1. Тендерная комиссия осуществляет оценку и сопоставление тендерных заявок.</w:t>
      </w:r>
    </w:p>
    <w:p>
      <w:pPr>
        <w:pStyle w:val="TextBody"/>
        <w:ind w:left="0" w:right="0" w:hanging="0"/>
        <w:rPr>
          <w:lang w:val="ru-RU"/>
        </w:rPr>
      </w:pPr>
      <w:r>
        <w:rPr>
          <w:b w:val="false"/>
          <w:i w:val="false"/>
          <w:sz w:val="24"/>
          <w:szCs w:val="24"/>
          <w:lang w:val="ru-RU"/>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TextBody"/>
        <w:rPr>
          <w:lang w:val="ru-RU"/>
        </w:rPr>
      </w:pPr>
      <w:bookmarkStart w:id="28" w:name="z340"/>
      <w:bookmarkEnd w:id="28"/>
      <w:r>
        <w:rPr>
          <w:b w:val="false"/>
          <w:i w:val="false"/>
          <w:sz w:val="24"/>
          <w:szCs w:val="24"/>
          <w:lang w:val="ru-RU"/>
        </w:rPr>
        <w:t>13.2. Тендерная комиссия отклоняет тендерную заявку в целом или по лоту в случаях:</w:t>
      </w:r>
    </w:p>
    <w:p>
      <w:pPr>
        <w:pStyle w:val="TextBody"/>
        <w:rPr>
          <w:lang w:val="ru-RU"/>
        </w:rPr>
      </w:pPr>
      <w:bookmarkStart w:id="29" w:name="z341"/>
      <w:bookmarkEnd w:id="29"/>
      <w:r>
        <w:rPr>
          <w:sz w:val="24"/>
          <w:szCs w:val="24"/>
          <w:lang w:val="ru-RU"/>
        </w:rPr>
        <w:t>1) непредставления гарантийного обеспечения тендерной заявки в соответствии с требованиями настоящих Правил;</w:t>
      </w:r>
    </w:p>
    <w:p>
      <w:pPr>
        <w:pStyle w:val="TextBody"/>
        <w:rPr>
          <w:lang w:val="ru-RU"/>
        </w:rPr>
      </w:pPr>
      <w:r>
        <w:rPr>
          <w:sz w:val="24"/>
          <w:szCs w:val="24"/>
          <w:lang w:val="ru-RU"/>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lang w:val="ru-RU"/>
        </w:rPr>
      </w:pPr>
      <w:r>
        <w:rPr>
          <w:sz w:val="24"/>
          <w:szCs w:val="24"/>
          <w:lang w:val="ru-RU"/>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TextBody"/>
        <w:rPr>
          <w:lang w:val="ru-RU"/>
        </w:rPr>
      </w:pPr>
      <w:bookmarkStart w:id="30" w:name="z344"/>
      <w:bookmarkEnd w:id="30"/>
      <w:r>
        <w:rPr>
          <w:sz w:val="24"/>
          <w:szCs w:val="24"/>
          <w:lang w:val="ru-RU"/>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TextBody"/>
        <w:rPr>
          <w:lang w:val="ru-RU"/>
        </w:rPr>
      </w:pPr>
      <w:bookmarkStart w:id="31" w:name="z345"/>
      <w:bookmarkEnd w:id="31"/>
      <w:r>
        <w:rPr>
          <w:b w:val="false"/>
          <w:i w:val="false"/>
          <w:caps w:val="false"/>
          <w:smallCaps w:val="false"/>
          <w:color w:val="000000"/>
          <w:spacing w:val="0"/>
          <w:sz w:val="24"/>
          <w:szCs w:val="24"/>
          <w:lang w:val="ru-RU"/>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отражённых в общей сумме задолженности);</w:t>
      </w:r>
    </w:p>
    <w:p>
      <w:pPr>
        <w:pStyle w:val="TextBody"/>
        <w:rPr>
          <w:lang w:val="ru-RU"/>
        </w:rPr>
      </w:pPr>
      <w:bookmarkStart w:id="32" w:name="z346"/>
      <w:bookmarkEnd w:id="32"/>
      <w:r>
        <w:rPr>
          <w:sz w:val="24"/>
          <w:szCs w:val="24"/>
          <w:lang w:val="ru-RU"/>
        </w:rPr>
        <w:t>6) непредставления технической спецификации в соответствии с требованиями настоящих Правил;</w:t>
      </w:r>
    </w:p>
    <w:p>
      <w:pPr>
        <w:pStyle w:val="TextBody"/>
        <w:rPr>
          <w:lang w:val="ru-RU"/>
        </w:rPr>
      </w:pPr>
      <w:bookmarkStart w:id="33" w:name="z347"/>
      <w:bookmarkEnd w:id="33"/>
      <w:r>
        <w:rPr>
          <w:sz w:val="24"/>
          <w:szCs w:val="24"/>
          <w:lang w:val="ru-RU"/>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TextBody"/>
        <w:rPr>
          <w:lang w:val="ru-RU"/>
        </w:rPr>
      </w:pPr>
      <w:bookmarkStart w:id="34" w:name="z348"/>
      <w:bookmarkEnd w:id="34"/>
      <w:r>
        <w:rPr>
          <w:sz w:val="24"/>
          <w:szCs w:val="24"/>
          <w:lang w:val="ru-RU"/>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TextBody"/>
        <w:rPr>
          <w:lang w:val="ru-RU"/>
        </w:rPr>
      </w:pPr>
      <w:bookmarkStart w:id="35" w:name="z349"/>
      <w:bookmarkEnd w:id="35"/>
      <w:r>
        <w:rPr>
          <w:sz w:val="24"/>
          <w:szCs w:val="24"/>
          <w:lang w:val="ru-RU"/>
        </w:rPr>
        <w:t>9) причастности к процедуре банкротства либо ликвидации;</w:t>
      </w:r>
    </w:p>
    <w:p>
      <w:pPr>
        <w:pStyle w:val="TextBody"/>
        <w:rPr>
          <w:lang w:val="ru-RU"/>
        </w:rPr>
      </w:pPr>
      <w:bookmarkStart w:id="36" w:name="z350"/>
      <w:bookmarkEnd w:id="36"/>
      <w:r>
        <w:rPr>
          <w:sz w:val="24"/>
          <w:szCs w:val="24"/>
          <w:lang w:val="ru-RU"/>
        </w:rP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pPr>
        <w:pStyle w:val="TextBody"/>
        <w:rPr>
          <w:lang w:val="ru-RU"/>
        </w:rPr>
      </w:pPr>
      <w:bookmarkStart w:id="37" w:name="z351"/>
      <w:bookmarkEnd w:id="37"/>
      <w:r>
        <w:rPr>
          <w:sz w:val="24"/>
          <w:szCs w:val="24"/>
          <w:lang w:val="ru-RU"/>
        </w:rPr>
        <w:t>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TextBody"/>
        <w:rPr>
          <w:lang w:val="ru-RU"/>
        </w:rPr>
      </w:pPr>
      <w:bookmarkStart w:id="38" w:name="z352"/>
      <w:bookmarkEnd w:id="38"/>
      <w:r>
        <w:rPr>
          <w:sz w:val="24"/>
          <w:szCs w:val="24"/>
          <w:lang w:val="ru-RU"/>
        </w:rP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TextBody"/>
        <w:rPr>
          <w:lang w:val="ru-RU"/>
        </w:rPr>
      </w:pPr>
      <w:bookmarkStart w:id="39" w:name="z353"/>
      <w:bookmarkEnd w:id="39"/>
      <w:r>
        <w:rPr>
          <w:sz w:val="24"/>
          <w:szCs w:val="24"/>
          <w:lang w:val="ru-RU"/>
        </w:rPr>
        <w:t>13) несоответствия требованиям пункта 10 настоящих Правил;</w:t>
      </w:r>
    </w:p>
    <w:p>
      <w:pPr>
        <w:pStyle w:val="TextBody"/>
        <w:rPr>
          <w:lang w:val="ru-RU"/>
        </w:rPr>
      </w:pPr>
      <w:bookmarkStart w:id="40" w:name="z354"/>
      <w:bookmarkEnd w:id="40"/>
      <w:r>
        <w:rPr>
          <w:sz w:val="24"/>
          <w:szCs w:val="24"/>
          <w:lang w:val="ru-RU"/>
        </w:rPr>
        <w:t>14)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pPr>
        <w:pStyle w:val="TextBody"/>
        <w:ind w:left="0" w:right="0" w:hanging="0"/>
        <w:rPr>
          <w:lang w:val="ru-RU"/>
        </w:rPr>
      </w:pPr>
      <w:r>
        <w:rPr>
          <w:sz w:val="24"/>
          <w:szCs w:val="24"/>
          <w:lang w:val="ru-RU"/>
        </w:rPr>
        <w:tab/>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pPr>
        <w:pStyle w:val="TextBody"/>
        <w:rPr>
          <w:lang w:val="ru-RU"/>
        </w:rPr>
      </w:pPr>
      <w:bookmarkStart w:id="41" w:name="z355"/>
      <w:bookmarkEnd w:id="41"/>
      <w:r>
        <w:rPr>
          <w:sz w:val="24"/>
          <w:szCs w:val="24"/>
          <w:lang w:val="ru-RU"/>
        </w:rPr>
        <w:t>15) Если тендерная заявка имеет более короткий срок действия, чем указано в условиях тендерной документации;</w:t>
      </w:r>
    </w:p>
    <w:p>
      <w:pPr>
        <w:pStyle w:val="TextBody"/>
        <w:rPr>
          <w:lang w:val="ru-RU"/>
        </w:rPr>
      </w:pPr>
      <w:bookmarkStart w:id="42" w:name="z356"/>
      <w:bookmarkEnd w:id="42"/>
      <w:r>
        <w:rPr>
          <w:sz w:val="24"/>
          <w:szCs w:val="24"/>
          <w:lang w:val="ru-RU"/>
        </w:rPr>
        <w:t>16) Непредставления ценового предложения либо представления ценового предложения не по форме, утверждённой уполномоченным органом в области здравоохранения;</w:t>
      </w:r>
    </w:p>
    <w:p>
      <w:pPr>
        <w:pStyle w:val="TextBody"/>
        <w:rPr>
          <w:lang w:val="ru-RU"/>
        </w:rPr>
      </w:pPr>
      <w:bookmarkStart w:id="43" w:name="z357"/>
      <w:bookmarkEnd w:id="43"/>
      <w:r>
        <w:rPr>
          <w:sz w:val="24"/>
          <w:szCs w:val="24"/>
          <w:lang w:val="ru-RU"/>
        </w:rPr>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TextBody"/>
        <w:rPr>
          <w:lang w:val="ru-RU"/>
        </w:rPr>
      </w:pPr>
      <w:bookmarkStart w:id="44" w:name="z358"/>
      <w:bookmarkEnd w:id="44"/>
      <w:r>
        <w:rPr>
          <w:sz w:val="24"/>
          <w:szCs w:val="24"/>
          <w:lang w:val="ru-RU"/>
        </w:rPr>
        <w:t>18) Представления тендерной заявки в непрошитом виде с непронумерованными страницами, не скреплённой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TextBody"/>
        <w:rPr>
          <w:lang w:val="ru-RU"/>
        </w:rPr>
      </w:pPr>
      <w:bookmarkStart w:id="45" w:name="z359"/>
      <w:bookmarkEnd w:id="45"/>
      <w:r>
        <w:rPr>
          <w:sz w:val="24"/>
          <w:szCs w:val="24"/>
          <w:lang w:val="ru-RU"/>
        </w:rPr>
        <w:t>19) Несоответствия потенциального поставщика и (или) соисполнителя предъявляемым квалификационным требованиям;</w:t>
      </w:r>
    </w:p>
    <w:p>
      <w:pPr>
        <w:pStyle w:val="TextBody"/>
        <w:rPr>
          <w:lang w:val="ru-RU"/>
        </w:rPr>
      </w:pPr>
      <w:bookmarkStart w:id="46" w:name="z360"/>
      <w:bookmarkEnd w:id="46"/>
      <w:r>
        <w:rPr>
          <w:sz w:val="24"/>
          <w:szCs w:val="24"/>
          <w:lang w:val="ru-RU"/>
        </w:rPr>
        <w:t>20) Установления факта аффилированности в нарушение требований настоящих Правил.</w:t>
      </w:r>
    </w:p>
    <w:p>
      <w:pPr>
        <w:pStyle w:val="TextBody"/>
        <w:rPr>
          <w:lang w:val="ru-RU"/>
        </w:rPr>
      </w:pPr>
      <w:bookmarkStart w:id="47" w:name="z369"/>
      <w:bookmarkEnd w:id="47"/>
      <w:r>
        <w:rPr>
          <w:b w:val="false"/>
          <w:i w:val="false"/>
          <w:caps w:val="false"/>
          <w:smallCaps w:val="false"/>
          <w:color w:val="000000"/>
          <w:spacing w:val="0"/>
          <w:sz w:val="24"/>
          <w:szCs w:val="24"/>
          <w:lang w:val="ru-RU"/>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TextBody"/>
        <w:rPr>
          <w:lang w:val="ru-RU"/>
        </w:rPr>
      </w:pPr>
      <w:bookmarkStart w:id="48" w:name="z370"/>
      <w:bookmarkEnd w:id="48"/>
      <w:r>
        <w:rPr>
          <w:b w:val="false"/>
          <w:i w:val="false"/>
          <w:sz w:val="24"/>
          <w:szCs w:val="24"/>
          <w:lang w:val="ru-RU"/>
        </w:rPr>
        <w:t>13.4.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TextBody"/>
        <w:rPr>
          <w:lang w:val="ru-RU"/>
        </w:rPr>
      </w:pPr>
      <w:bookmarkStart w:id="49" w:name="z371"/>
      <w:bookmarkEnd w:id="49"/>
      <w:r>
        <w:rPr>
          <w:b w:val="false"/>
          <w:i w:val="false"/>
          <w:sz w:val="24"/>
          <w:szCs w:val="24"/>
          <w:lang w:val="ru-RU"/>
        </w:rPr>
        <w:t>13.5. Закуп способом тендера или его какой-либо лот признаются несостоявшимися по одному из следующих оснований:</w:t>
      </w:r>
    </w:p>
    <w:p>
      <w:pPr>
        <w:pStyle w:val="TextBody"/>
        <w:rPr>
          <w:lang w:val="ru-RU"/>
        </w:rPr>
      </w:pPr>
      <w:bookmarkStart w:id="50" w:name="z372"/>
      <w:bookmarkEnd w:id="50"/>
      <w:r>
        <w:rPr>
          <w:sz w:val="24"/>
          <w:szCs w:val="24"/>
          <w:lang w:val="ru-RU"/>
        </w:rPr>
        <w:t>1) отсутствия представленных тендерных заявок;</w:t>
      </w:r>
    </w:p>
    <w:p>
      <w:pPr>
        <w:pStyle w:val="TextBody"/>
        <w:rPr>
          <w:lang w:val="ru-RU"/>
        </w:rPr>
      </w:pPr>
      <w:bookmarkStart w:id="51" w:name="z373"/>
      <w:bookmarkEnd w:id="51"/>
      <w:r>
        <w:rPr>
          <w:sz w:val="24"/>
          <w:szCs w:val="24"/>
          <w:lang w:val="ru-RU"/>
        </w:rPr>
        <w:t>2) отклонение всех тендерных заявок потенциальных поставщиков.</w:t>
      </w:r>
    </w:p>
    <w:p>
      <w:pPr>
        <w:pStyle w:val="TextBody"/>
        <w:rPr>
          <w:lang w:val="ru-RU"/>
        </w:rPr>
      </w:pPr>
      <w:bookmarkStart w:id="52" w:name="z376"/>
      <w:bookmarkEnd w:id="52"/>
      <w:r>
        <w:rPr>
          <w:b w:val="false"/>
          <w:i w:val="false"/>
          <w:caps w:val="false"/>
          <w:smallCaps w:val="false"/>
          <w:color w:val="000000"/>
          <w:spacing w:val="0"/>
          <w:sz w:val="24"/>
          <w:szCs w:val="24"/>
          <w:lang w:val="ru-RU"/>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pPr>
        <w:pStyle w:val="TextBody"/>
        <w:rPr>
          <w:lang w:val="ru-RU"/>
        </w:rPr>
      </w:pPr>
      <w:r>
        <w:rPr>
          <w:b w:val="false"/>
          <w:i w:val="false"/>
          <w:caps w:val="false"/>
          <w:smallCaps w:val="false"/>
          <w:color w:val="000000"/>
          <w:spacing w:val="0"/>
          <w:sz w:val="24"/>
          <w:szCs w:val="24"/>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pPr>
        <w:pStyle w:val="Heading3"/>
        <w:spacing w:before="280" w:after="280"/>
        <w:rPr>
          <w:lang w:val="ru-RU"/>
        </w:rPr>
      </w:pPr>
      <w:bookmarkStart w:id="53" w:name="__RefHeading___Toc1851_2535700000"/>
      <w:bookmarkEnd w:id="53"/>
      <w:r>
        <w:rPr>
          <w:lang w:val="ru-RU"/>
        </w:rPr>
        <w:t>14. Подведение итогов тендера.</w:t>
      </w:r>
    </w:p>
    <w:p>
      <w:pPr>
        <w:pStyle w:val="TextBody"/>
        <w:rPr>
          <w:lang w:val="ru-RU"/>
        </w:rPr>
      </w:pPr>
      <w:r>
        <w:rPr>
          <w:b w:val="false"/>
          <w:i w:val="false"/>
          <w:sz w:val="24"/>
          <w:szCs w:val="24"/>
          <w:lang w:val="ru-RU"/>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TextBody"/>
        <w:rPr>
          <w:lang w:val="ru-RU"/>
        </w:rPr>
      </w:pPr>
      <w:bookmarkStart w:id="54" w:name="z379"/>
      <w:bookmarkEnd w:id="54"/>
      <w:r>
        <w:rPr>
          <w:sz w:val="24"/>
          <w:szCs w:val="24"/>
          <w:lang w:val="ru-RU"/>
        </w:rPr>
        <w:t>1) наименования и краткое описание лекарственных средств, медицинских изделий или фармацевтических услуг;</w:t>
      </w:r>
    </w:p>
    <w:p>
      <w:pPr>
        <w:pStyle w:val="TextBody"/>
        <w:rPr>
          <w:lang w:val="ru-RU"/>
        </w:rPr>
      </w:pPr>
      <w:bookmarkStart w:id="55" w:name="z380"/>
      <w:bookmarkEnd w:id="55"/>
      <w:r>
        <w:rPr>
          <w:sz w:val="24"/>
          <w:szCs w:val="24"/>
          <w:lang w:val="ru-RU"/>
        </w:rPr>
        <w:t>2) сумма закупа;</w:t>
      </w:r>
    </w:p>
    <w:p>
      <w:pPr>
        <w:pStyle w:val="TextBody"/>
        <w:rPr>
          <w:lang w:val="ru-RU"/>
        </w:rPr>
      </w:pPr>
      <w:r>
        <w:rPr>
          <w:sz w:val="24"/>
          <w:szCs w:val="24"/>
          <w:lang w:val="ru-RU"/>
        </w:rPr>
        <w:t>3) наименования, местонахождение и квалификационные данные потенциальных поставщиков, представивших тендерные заявки;</w:t>
      </w:r>
    </w:p>
    <w:p>
      <w:pPr>
        <w:pStyle w:val="TextBody"/>
        <w:rPr>
          <w:lang w:val="ru-RU"/>
        </w:rPr>
      </w:pPr>
      <w:bookmarkStart w:id="56" w:name="z382"/>
      <w:bookmarkEnd w:id="56"/>
      <w:r>
        <w:rPr>
          <w:sz w:val="24"/>
          <w:szCs w:val="24"/>
          <w:lang w:val="ru-RU"/>
        </w:rPr>
        <w:t>4) цена и другие условия каждой тендерной заявки в соответствии с тендерной документацией;</w:t>
      </w:r>
    </w:p>
    <w:p>
      <w:pPr>
        <w:pStyle w:val="TextBody"/>
        <w:rPr>
          <w:lang w:val="ru-RU"/>
        </w:rPr>
      </w:pPr>
      <w:bookmarkStart w:id="57" w:name="z383"/>
      <w:bookmarkEnd w:id="57"/>
      <w:r>
        <w:rPr>
          <w:sz w:val="24"/>
          <w:szCs w:val="24"/>
          <w:lang w:val="ru-RU"/>
        </w:rPr>
        <w:t>5) изложение оценки и сопоставления тендерных заявок;</w:t>
      </w:r>
    </w:p>
    <w:p>
      <w:pPr>
        <w:pStyle w:val="TextBody"/>
        <w:rPr>
          <w:lang w:val="ru-RU"/>
        </w:rPr>
      </w:pPr>
      <w:bookmarkStart w:id="58" w:name="z384"/>
      <w:bookmarkEnd w:id="58"/>
      <w:r>
        <w:rPr>
          <w:sz w:val="24"/>
          <w:szCs w:val="24"/>
          <w:lang w:val="ru-RU"/>
        </w:rPr>
        <w:t>6) основания отклонения тендерных заявок;</w:t>
      </w:r>
    </w:p>
    <w:p>
      <w:pPr>
        <w:pStyle w:val="TextBody"/>
        <w:rPr>
          <w:lang w:val="ru-RU"/>
        </w:rPr>
      </w:pPr>
      <w:bookmarkStart w:id="59" w:name="z385"/>
      <w:bookmarkEnd w:id="59"/>
      <w:r>
        <w:rPr>
          <w:sz w:val="24"/>
          <w:szCs w:val="24"/>
          <w:lang w:val="ru-RU"/>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TextBody"/>
        <w:rPr>
          <w:lang w:val="ru-RU"/>
        </w:rPr>
      </w:pPr>
      <w:bookmarkStart w:id="60" w:name="z386"/>
      <w:bookmarkEnd w:id="60"/>
      <w:r>
        <w:rPr>
          <w:sz w:val="24"/>
          <w:szCs w:val="24"/>
          <w:lang w:val="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TextBody"/>
        <w:rPr>
          <w:lang w:val="ru-RU"/>
        </w:rPr>
      </w:pPr>
      <w:bookmarkStart w:id="61" w:name="z387"/>
      <w:bookmarkEnd w:id="61"/>
      <w:r>
        <w:rPr>
          <w:sz w:val="24"/>
          <w:szCs w:val="24"/>
          <w:lang w:val="ru-RU"/>
        </w:rPr>
        <w:t>9) основания, если победитель тендера не определён;</w:t>
      </w:r>
    </w:p>
    <w:p>
      <w:pPr>
        <w:pStyle w:val="TextBody"/>
        <w:rPr>
          <w:lang w:val="ru-RU"/>
        </w:rPr>
      </w:pPr>
      <w:bookmarkStart w:id="62" w:name="z388"/>
      <w:bookmarkEnd w:id="62"/>
      <w:r>
        <w:rPr>
          <w:sz w:val="24"/>
          <w:szCs w:val="24"/>
          <w:lang w:val="ru-RU"/>
        </w:rPr>
        <w:t>10) срок, в течение которого надлежит заключить договор закупа;</w:t>
      </w:r>
    </w:p>
    <w:p>
      <w:pPr>
        <w:pStyle w:val="TextBody"/>
        <w:rPr>
          <w:lang w:val="ru-RU"/>
        </w:rPr>
      </w:pPr>
      <w:bookmarkStart w:id="63" w:name="z389"/>
      <w:bookmarkEnd w:id="63"/>
      <w:r>
        <w:rPr>
          <w:sz w:val="24"/>
          <w:szCs w:val="24"/>
          <w:lang w:val="ru-RU"/>
        </w:rPr>
        <w:t>11) информация о привлечении экспертной комиссии.</w:t>
      </w:r>
    </w:p>
    <w:p>
      <w:pPr>
        <w:pStyle w:val="TextBody"/>
        <w:rPr>
          <w:lang w:val="ru-RU"/>
        </w:rPr>
      </w:pPr>
      <w:bookmarkStart w:id="64" w:name="z390"/>
      <w:bookmarkEnd w:id="64"/>
      <w:r>
        <w:rPr>
          <w:b w:val="false"/>
          <w:i w:val="false"/>
          <w:sz w:val="24"/>
          <w:szCs w:val="24"/>
          <w:lang w:val="ru-RU"/>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TextBody"/>
        <w:rPr>
          <w:lang w:val="ru-RU"/>
        </w:rPr>
      </w:pPr>
      <w:bookmarkStart w:id="65" w:name="z391"/>
      <w:bookmarkEnd w:id="65"/>
      <w:r>
        <w:rPr>
          <w:b w:val="false"/>
          <w:i w:val="false"/>
          <w:caps w:val="false"/>
          <w:smallCaps w:val="false"/>
          <w:color w:val="000000"/>
          <w:spacing w:val="0"/>
          <w:sz w:val="24"/>
          <w:szCs w:val="24"/>
          <w:lang w:val="ru-RU"/>
        </w:rPr>
        <w:t>14.3. Протокол об итогах тендера размещается на интернет-ресурсе заказчика или организатора закупа. Организатор закупа в течение трёх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lang w:val="ru-RU"/>
        </w:rPr>
      </w:pPr>
      <w:bookmarkStart w:id="66" w:name="__RefHeading___Toc1853_2535700000"/>
      <w:bookmarkEnd w:id="66"/>
      <w:r>
        <w:rPr>
          <w:lang w:val="ru-RU"/>
        </w:rPr>
        <w:t>15. Заключение договора закупа</w:t>
      </w:r>
    </w:p>
    <w:p>
      <w:pPr>
        <w:pStyle w:val="TextBody"/>
        <w:rPr>
          <w:lang w:val="ru-RU"/>
        </w:rPr>
      </w:pPr>
      <w:bookmarkStart w:id="67" w:name="z393"/>
      <w:bookmarkEnd w:id="67"/>
      <w:r>
        <w:rPr>
          <w:sz w:val="24"/>
          <w:szCs w:val="24"/>
          <w:lang w:val="ru-RU"/>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TextBody"/>
        <w:rPr>
          <w:lang w:val="ru-RU"/>
        </w:rPr>
      </w:pPr>
      <w:bookmarkStart w:id="68" w:name="z394"/>
      <w:bookmarkEnd w:id="68"/>
      <w:r>
        <w:rPr>
          <w:b w:val="false"/>
          <w:i w:val="false"/>
          <w:sz w:val="24"/>
          <w:szCs w:val="24"/>
          <w:lang w:val="ru-RU"/>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TextBody"/>
        <w:rPr>
          <w:lang w:val="ru-RU"/>
        </w:rPr>
      </w:pPr>
      <w:r>
        <w:rPr>
          <w:b w:val="false"/>
          <w:i w:val="false"/>
          <w:sz w:val="24"/>
          <w:szCs w:val="24"/>
          <w:lang w:val="ru-RU"/>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pPr>
        <w:pStyle w:val="TextBody"/>
        <w:rPr>
          <w:lang w:val="ru-RU"/>
        </w:rPr>
      </w:pPr>
      <w:bookmarkStart w:id="69" w:name="z395"/>
      <w:bookmarkEnd w:id="69"/>
      <w:r>
        <w:rPr>
          <w:b w:val="false"/>
          <w:i w:val="false"/>
          <w:sz w:val="24"/>
          <w:szCs w:val="24"/>
          <w:lang w:val="ru-RU"/>
        </w:rPr>
        <w:t>15.3.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pPr>
        <w:pStyle w:val="TextBody"/>
        <w:rPr>
          <w:lang w:val="ru-RU"/>
        </w:rPr>
      </w:pPr>
      <w:bookmarkStart w:id="70" w:name="z396"/>
      <w:bookmarkEnd w:id="70"/>
      <w:r>
        <w:rPr>
          <w:b w:val="false"/>
          <w:i w:val="false"/>
          <w:sz w:val="24"/>
          <w:szCs w:val="24"/>
          <w:lang w:val="ru-RU"/>
        </w:rPr>
        <w:t>15.4.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pPr>
        <w:pStyle w:val="TextBody"/>
        <w:rPr>
          <w:lang w:val="ru-RU"/>
        </w:rPr>
      </w:pPr>
      <w:bookmarkStart w:id="71" w:name="z397"/>
      <w:bookmarkEnd w:id="71"/>
      <w:r>
        <w:rPr>
          <w:b w:val="false"/>
          <w:i w:val="false"/>
          <w:sz w:val="24"/>
          <w:szCs w:val="24"/>
          <w:lang w:val="ru-RU"/>
        </w:rPr>
        <w:t>15.5.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объёма),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TextBody"/>
        <w:rPr>
          <w:lang w:val="ru-RU"/>
        </w:rPr>
      </w:pPr>
      <w:bookmarkStart w:id="72" w:name="z398"/>
      <w:bookmarkEnd w:id="72"/>
      <w:r>
        <w:rPr>
          <w:b w:val="false"/>
          <w:i w:val="false"/>
          <w:sz w:val="24"/>
          <w:szCs w:val="24"/>
          <w:lang w:val="ru-RU"/>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TextBody"/>
        <w:rPr>
          <w:lang w:val="ru-RU"/>
        </w:rPr>
      </w:pPr>
      <w:bookmarkStart w:id="73" w:name="z399"/>
      <w:bookmarkEnd w:id="73"/>
      <w:r>
        <w:rPr>
          <w:sz w:val="24"/>
          <w:szCs w:val="24"/>
          <w:lang w:val="ru-RU"/>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TextBody"/>
        <w:rPr>
          <w:lang w:val="ru-RU"/>
        </w:rPr>
      </w:pPr>
      <w:bookmarkStart w:id="74" w:name="z400"/>
      <w:bookmarkEnd w:id="74"/>
      <w:r>
        <w:rPr>
          <w:sz w:val="24"/>
          <w:szCs w:val="24"/>
          <w:lang w:val="ru-RU"/>
        </w:rPr>
        <w:t>2) по взаимному согласию сторон в части уменьшения объёма лекарственных средств и (или) медицинских изделий, фармацевтических услуг.</w:t>
      </w:r>
    </w:p>
    <w:p>
      <w:pPr>
        <w:pStyle w:val="TextBody"/>
        <w:rPr>
          <w:lang w:val="ru-RU"/>
        </w:rPr>
      </w:pPr>
      <w:r>
        <w:rPr>
          <w:b w:val="false"/>
          <w:i w:val="false"/>
          <w:caps w:val="false"/>
          <w:smallCaps w:val="false"/>
          <w:color w:val="000000"/>
          <w:spacing w:val="0"/>
          <w:sz w:val="24"/>
          <w:szCs w:val="24"/>
          <w:lang w:val="ru-RU"/>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lang w:val="ru-RU"/>
        </w:rPr>
      </w:pPr>
      <w:bookmarkStart w:id="75" w:name="__RefHeading___Toc1855_2535700000"/>
      <w:bookmarkStart w:id="76" w:name="z402"/>
      <w:bookmarkEnd w:id="75"/>
      <w:bookmarkEnd w:id="76"/>
      <w:r>
        <w:rPr>
          <w:lang w:val="ru-RU"/>
        </w:rPr>
        <w:t>16. Гарантийное обеспечение исполнения договора</w:t>
      </w:r>
    </w:p>
    <w:p>
      <w:pPr>
        <w:pStyle w:val="TextBody"/>
        <w:rPr>
          <w:lang w:val="ru-RU"/>
        </w:rPr>
      </w:pPr>
      <w:bookmarkStart w:id="77" w:name="z403"/>
      <w:bookmarkEnd w:id="77"/>
      <w:r>
        <w:rPr>
          <w:b w:val="false"/>
          <w:i w:val="false"/>
          <w:sz w:val="24"/>
          <w:szCs w:val="24"/>
          <w:lang w:val="ru-RU"/>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TextBody"/>
        <w:rPr>
          <w:lang w:val="ru-RU"/>
        </w:rPr>
      </w:pPr>
      <w:bookmarkStart w:id="78" w:name="z404"/>
      <w:bookmarkEnd w:id="78"/>
      <w:r>
        <w:rPr>
          <w:b w:val="false"/>
          <w:i w:val="false"/>
          <w:sz w:val="24"/>
          <w:szCs w:val="24"/>
          <w:lang w:val="ru-RU"/>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TextBody"/>
        <w:rPr>
          <w:lang w:val="ru-RU"/>
        </w:rPr>
      </w:pPr>
      <w:bookmarkStart w:id="79" w:name="z405"/>
      <w:bookmarkEnd w:id="79"/>
      <w:r>
        <w:rPr>
          <w:sz w:val="24"/>
          <w:szCs w:val="24"/>
          <w:lang w:val="ru-RU"/>
        </w:rPr>
        <w:t>1) гарантийного взноса в виде денежных средств, размещаемых в обслуживающем банке заказчика;</w:t>
      </w:r>
    </w:p>
    <w:p>
      <w:pPr>
        <w:pStyle w:val="TextBody"/>
        <w:rPr>
          <w:lang w:val="ru-RU"/>
        </w:rPr>
      </w:pPr>
      <w:bookmarkStart w:id="80" w:name="z406"/>
      <w:bookmarkEnd w:id="80"/>
      <w:r>
        <w:rPr>
          <w:sz w:val="24"/>
          <w:szCs w:val="24"/>
          <w:lang w:val="ru-RU"/>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TextBody"/>
        <w:rPr>
          <w:lang w:val="ru-RU"/>
        </w:rPr>
      </w:pPr>
      <w:r>
        <w:rPr>
          <w:b w:val="false"/>
          <w:i w:val="false"/>
          <w:sz w:val="24"/>
          <w:szCs w:val="24"/>
          <w:lang w:val="ru-RU"/>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TextBody"/>
        <w:rPr>
          <w:lang w:val="ru-RU"/>
        </w:rPr>
      </w:pPr>
      <w:bookmarkStart w:id="81" w:name="z408"/>
      <w:bookmarkEnd w:id="81"/>
      <w:r>
        <w:rPr>
          <w:b w:val="false"/>
          <w:i w:val="false"/>
          <w:sz w:val="24"/>
          <w:szCs w:val="24"/>
          <w:lang w:val="ru-RU"/>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TextBody"/>
        <w:rPr>
          <w:lang w:val="ru-RU"/>
        </w:rPr>
      </w:pPr>
      <w:bookmarkStart w:id="82" w:name="z409"/>
      <w:bookmarkEnd w:id="82"/>
      <w:r>
        <w:rPr>
          <w:b w:val="false"/>
          <w:i w:val="false"/>
          <w:sz w:val="24"/>
          <w:szCs w:val="24"/>
          <w:lang w:val="ru-RU"/>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TextBody"/>
        <w:rPr>
          <w:lang w:val="ru-RU"/>
        </w:rPr>
      </w:pPr>
      <w:bookmarkStart w:id="83" w:name="z410"/>
      <w:bookmarkEnd w:id="83"/>
      <w:r>
        <w:rPr>
          <w:b w:val="false"/>
          <w:i w:val="false"/>
          <w:sz w:val="24"/>
          <w:szCs w:val="24"/>
          <w:lang w:val="ru-RU"/>
        </w:rPr>
        <w:t>16.6.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pPr>
        <w:pStyle w:val="TextBody"/>
        <w:rPr>
          <w:lang w:val="ru-RU"/>
        </w:rPr>
      </w:pPr>
      <w:bookmarkStart w:id="84" w:name="z411"/>
      <w:bookmarkEnd w:id="84"/>
      <w:r>
        <w:rPr>
          <w:sz w:val="24"/>
          <w:szCs w:val="24"/>
          <w:lang w:val="ru-RU"/>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TextBody"/>
        <w:rPr>
          <w:lang w:val="ru-RU"/>
        </w:rPr>
      </w:pPr>
      <w:bookmarkStart w:id="85" w:name="z412"/>
      <w:bookmarkEnd w:id="85"/>
      <w:r>
        <w:rPr>
          <w:sz w:val="24"/>
          <w:szCs w:val="24"/>
          <w:lang w:val="ru-RU"/>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TextBody"/>
        <w:rPr>
          <w:lang w:val="ru-RU"/>
        </w:rPr>
      </w:pPr>
      <w:bookmarkStart w:id="86" w:name="z413"/>
      <w:bookmarkEnd w:id="86"/>
      <w:r>
        <w:rPr>
          <w:sz w:val="24"/>
          <w:szCs w:val="24"/>
          <w:lang w:val="ru-RU"/>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87" w:name="__RefHeading___Toc1857_2535700000"/>
      <w:bookmarkEnd w:id="87"/>
      <w:r>
        <w:rPr>
          <w:rStyle w:val="S1"/>
          <w:b/>
          <w:sz w:val="27"/>
          <w:szCs w:val="27"/>
          <w:lang w:val="ru-RU"/>
        </w:rPr>
        <w:t>17. Условия предоставления потенциальным поставщикам - отечественным товаропроизводителям поддержки</w:t>
      </w:r>
    </w:p>
    <w:p>
      <w:pPr>
        <w:pStyle w:val="Normal"/>
        <w:ind w:left="0" w:right="0" w:firstLine="708"/>
        <w:jc w:val="both"/>
        <w:rPr>
          <w:lang w:val="ru-RU"/>
        </w:rPr>
      </w:pPr>
      <w:r>
        <w:rPr>
          <w:sz w:val="24"/>
          <w:szCs w:val="24"/>
          <w:lang w:val="ru-RU" w:eastAsia="ar-SA"/>
        </w:rPr>
        <w:t>17.1.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pPr>
        <w:pStyle w:val="Normal"/>
        <w:ind w:left="0" w:right="0" w:firstLine="708"/>
        <w:jc w:val="both"/>
        <w:rPr>
          <w:lang w:val="ru-RU"/>
        </w:rPr>
      </w:pPr>
      <w:r>
        <w:rPr>
          <w:sz w:val="24"/>
          <w:szCs w:val="24"/>
          <w:lang w:val="ru-RU" w:eastAsia="ar-SA"/>
        </w:rPr>
        <w:t xml:space="preserve">17.2.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от 3 ноября 2016 года № 78 и от 12 февраля 2016 года № 46)</w:t>
      </w:r>
    </w:p>
    <w:p>
      <w:pPr>
        <w:pStyle w:val="Heading3"/>
        <w:spacing w:before="280" w:after="280"/>
        <w:rPr>
          <w:lang w:val="ru-RU"/>
        </w:rPr>
      </w:pPr>
      <w:bookmarkStart w:id="88" w:name="__RefHeading___Toc18936_830770702"/>
      <w:bookmarkEnd w:id="88"/>
      <w:r>
        <w:rPr>
          <w:lang w:val="ru-RU"/>
        </w:rPr>
        <w:t>18. Возможность и порядок отзыва тендерной  заявки</w:t>
      </w:r>
    </w:p>
    <w:p>
      <w:pPr>
        <w:pStyle w:val="TextBody"/>
        <w:rPr>
          <w:lang w:val="ru-RU"/>
        </w:rPr>
      </w:pPr>
      <w:r>
        <w:rPr>
          <w:lang w:val="ru-RU"/>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lang w:val="ru-RU"/>
        </w:rPr>
      </w:pPr>
      <w:bookmarkStart w:id="89" w:name="__RefHeading___Toc18954_830770702"/>
      <w:bookmarkEnd w:id="89"/>
      <w:r>
        <w:rPr>
          <w:rFonts w:eastAsia="Noto Serif CJK SC" w:cs="Lohit Devanagari"/>
          <w:b/>
          <w:bCs/>
          <w:color w:val="auto"/>
          <w:kern w:val="2"/>
          <w:sz w:val="27"/>
          <w:szCs w:val="27"/>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lang w:val="ru-RU"/>
        </w:rPr>
      </w:pPr>
      <w:bookmarkStart w:id="90" w:name="__RefHeading___Toc1879_2535700000"/>
      <w:bookmarkEnd w:id="90"/>
      <w:r>
        <w:rPr>
          <w:lang w:val="ru-RU" w:eastAsia="ar-SA"/>
        </w:rPr>
        <w:t xml:space="preserve">20. </w:t>
      </w:r>
      <w:r>
        <w:rPr>
          <w:lang w:val="ru-RU"/>
        </w:rPr>
        <w:t xml:space="preserve">Заключительные положения и </w:t>
      </w:r>
      <w:r>
        <w:rPr>
          <w:lang w:val="ru-RU" w:eastAsia="ar-SA"/>
        </w:rPr>
        <w:t>электронный адрес</w:t>
      </w:r>
      <w:r>
        <w:rPr>
          <w:lang w:val="ru-RU"/>
        </w:rPr>
        <w:t xml:space="preserve"> интернет-ресурса   организатора  закупа,   на котором   планируется    размещать информацию, подлежащую опубликованию</w:t>
      </w:r>
    </w:p>
    <w:p>
      <w:pPr>
        <w:pStyle w:val="TextBody"/>
        <w:rPr>
          <w:lang w:val="ru-RU"/>
        </w:rPr>
      </w:pPr>
      <w:r>
        <w:rPr>
          <w:sz w:val="24"/>
          <w:szCs w:val="24"/>
          <w:lang w:val="ru-RU"/>
        </w:rPr>
        <w:t>20.1.</w:t>
      </w:r>
      <w:r>
        <w:rPr>
          <w:color w:val="000000"/>
          <w:sz w:val="24"/>
          <w:szCs w:val="24"/>
          <w:lang w:val="ru-RU"/>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TextBody"/>
        <w:rPr/>
      </w:pPr>
      <w:r>
        <w:rPr>
          <w:color w:val="000000"/>
          <w:sz w:val="24"/>
          <w:szCs w:val="24"/>
          <w:lang w:val="ru-RU"/>
        </w:rPr>
        <w:t xml:space="preserve">20.2. Электронная почта Заказчика </w:t>
      </w:r>
      <w:hyperlink r:id="rId2">
        <w:r>
          <w:rPr>
            <w:rStyle w:val="InternetLink"/>
            <w:b/>
            <w:bCs/>
            <w:color w:val="000000"/>
            <w:sz w:val="24"/>
            <w:szCs w:val="24"/>
            <w:u w:val="none"/>
            <w:lang w:val="ru-RU"/>
          </w:rPr>
          <w:t>bcrb_priemnaya@mail.ru</w:t>
        </w:r>
      </w:hyperlink>
    </w:p>
    <w:p>
      <w:pPr>
        <w:pStyle w:val="TextBody"/>
        <w:rPr/>
      </w:pPr>
      <w:r>
        <w:rPr>
          <w:sz w:val="24"/>
          <w:szCs w:val="24"/>
          <w:lang w:val="ru-RU"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InternetLink"/>
            <w:rFonts w:eastAsia="Noto Serif CJK SC" w:cs="Lohit Devanagari"/>
            <w:b/>
            <w:bCs/>
            <w:color w:val="000080"/>
            <w:kern w:val="2"/>
            <w:sz w:val="24"/>
            <w:szCs w:val="24"/>
            <w:u w:val="single"/>
            <w:lang w:val="ru-RU" w:eastAsia="zxx" w:bidi="zxx"/>
          </w:rPr>
          <w:t>http://borcrb.kz/goszakup/tender/2023/0</w:t>
        </w:r>
      </w:hyperlink>
      <w:r>
        <w:rPr>
          <w:rStyle w:val="InternetLink"/>
          <w:rFonts w:eastAsia="Noto Serif CJK SC" w:cs="Lohit Devanagari"/>
          <w:b/>
          <w:bCs/>
          <w:color w:val="000080"/>
          <w:kern w:val="2"/>
          <w:sz w:val="24"/>
          <w:szCs w:val="24"/>
          <w:u w:val="single"/>
          <w:lang w:val="ru-RU" w:eastAsia="zxx" w:bidi="zxx"/>
        </w:rPr>
        <w:t>3/index.html</w:t>
      </w:r>
      <w:r>
        <w:br w:type="page"/>
      </w:r>
    </w:p>
    <w:p>
      <w:pPr>
        <w:pStyle w:val="TextBody"/>
        <w:jc w:val="right"/>
        <w:rPr>
          <w:lang w:val="ru-RU"/>
        </w:rPr>
      </w:pPr>
      <w:r>
        <w:rPr>
          <w:sz w:val="24"/>
          <w:szCs w:val="24"/>
          <w:lang w:val="ru-RU"/>
        </w:rPr>
        <w:t>Приложение 3</w:t>
      </w:r>
    </w:p>
    <w:p>
      <w:pPr>
        <w:pStyle w:val="Normal"/>
        <w:jc w:val="right"/>
        <w:rPr/>
      </w:pPr>
      <w:r>
        <w:rPr>
          <w:sz w:val="24"/>
          <w:szCs w:val="24"/>
          <w:lang w:val="ru-RU"/>
        </w:rPr>
        <w:t xml:space="preserve">к тендерной документации </w:t>
        <w:br/>
        <w:t xml:space="preserve">для тендера </w:t>
      </w:r>
      <w:r>
        <w:rPr>
          <w:b/>
          <w:bCs/>
          <w:sz w:val="24"/>
          <w:szCs w:val="24"/>
          <w:lang w:val="ru-RU"/>
        </w:rPr>
        <w:t>№3 «</w:t>
      </w:r>
      <w:r>
        <w:rPr>
          <w:rFonts w:eastAsia="Noto Serif CJK SC" w:cs="Lohit Devanagari"/>
          <w:b/>
          <w:bCs/>
          <w:color w:val="auto"/>
          <w:kern w:val="2"/>
          <w:sz w:val="24"/>
          <w:szCs w:val="24"/>
          <w:lang w:val="ru-RU" w:eastAsia="zh-CN" w:bidi="hi-IN"/>
        </w:rPr>
        <w:t>Медицинское оборудование (повторный закуп)</w:t>
      </w:r>
      <w:r>
        <w:rPr>
          <w:b/>
          <w:bCs/>
          <w:sz w:val="24"/>
          <w:szCs w:val="24"/>
          <w:lang w:val="ru-RU"/>
        </w:rPr>
        <w:t>»</w:t>
        <w:br/>
      </w:r>
      <w:r>
        <w:rPr>
          <w:rStyle w:val="S0"/>
          <w:sz w:val="24"/>
          <w:szCs w:val="24"/>
          <w:lang w:val="ru-RU"/>
        </w:rPr>
        <w:t>Форма</w:t>
      </w:r>
    </w:p>
    <w:p>
      <w:pPr>
        <w:pStyle w:val="Normal"/>
        <w:jc w:val="right"/>
        <w:rPr/>
      </w:pPr>
      <w:r>
        <w:rPr>
          <w:rStyle w:val="S0"/>
          <w:sz w:val="24"/>
          <w:szCs w:val="24"/>
          <w:lang w:val="ru-RU"/>
        </w:rPr>
        <w:t xml:space="preserve"> </w:t>
      </w:r>
      <w:r>
        <w:rPr>
          <w:rStyle w:val="S0"/>
          <w:sz w:val="24"/>
          <w:szCs w:val="24"/>
          <w:lang w:val="ru-RU"/>
        </w:rPr>
        <w:tab/>
        <w:t>(Кому) ___________________</w:t>
      </w:r>
    </w:p>
    <w:p>
      <w:pPr>
        <w:pStyle w:val="Normal"/>
        <w:jc w:val="right"/>
        <w:rPr/>
      </w:pPr>
      <w:r>
        <w:rPr>
          <w:rStyle w:val="S0"/>
          <w:sz w:val="24"/>
          <w:szCs w:val="24"/>
          <w:lang w:val="ru-RU"/>
        </w:rPr>
        <w:t>(наименование заказчика,</w:t>
      </w:r>
    </w:p>
    <w:p>
      <w:pPr>
        <w:pStyle w:val="Normal"/>
        <w:jc w:val="right"/>
        <w:rPr/>
      </w:pPr>
      <w:r>
        <w:rPr>
          <w:rStyle w:val="S0"/>
          <w:sz w:val="24"/>
          <w:szCs w:val="24"/>
          <w:lang w:val="ru-RU"/>
        </w:rPr>
        <w:t>организатора закупа</w:t>
      </w:r>
    </w:p>
    <w:p>
      <w:pPr>
        <w:pStyle w:val="Normal"/>
        <w:jc w:val="right"/>
        <w:rPr/>
      </w:pPr>
      <w:r>
        <w:rPr>
          <w:rStyle w:val="S0"/>
          <w:sz w:val="24"/>
          <w:szCs w:val="24"/>
          <w:lang w:val="ru-RU"/>
        </w:rPr>
        <w:t>или единого дистрибьютора)</w:t>
      </w:r>
    </w:p>
    <w:p>
      <w:pPr>
        <w:pStyle w:val="Heading3"/>
        <w:spacing w:before="280" w:after="280"/>
        <w:rPr/>
      </w:pPr>
      <w:bookmarkStart w:id="91" w:name="__RefHeading___Toc3428_223126817"/>
      <w:bookmarkEnd w:id="91"/>
      <w:r>
        <w:rPr>
          <w:rStyle w:val="S1"/>
          <w:rFonts w:eastAsia="Noto Serif CJK SC" w:cs="Lohit Devanagari"/>
          <w:b/>
          <w:bCs/>
          <w:color w:val="auto"/>
          <w:kern w:val="2"/>
          <w:sz w:val="27"/>
          <w:szCs w:val="27"/>
          <w:lang w:val="ru-RU" w:eastAsia="zh-CN" w:bidi="hi-IN"/>
        </w:rPr>
        <w:t xml:space="preserve">Заявка на участие в тендере </w:t>
      </w:r>
    </w:p>
    <w:p>
      <w:pPr>
        <w:pStyle w:val="Normal"/>
        <w:jc w:val="both"/>
        <w:rPr/>
      </w:pPr>
      <w:r>
        <w:rPr>
          <w:rStyle w:val="S0"/>
          <w:sz w:val="24"/>
          <w:szCs w:val="24"/>
          <w:lang w:val="ru-RU"/>
        </w:rPr>
        <w:t>Заявка на участие в тендере</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pPr>
      <w:r>
        <w:rPr>
          <w:rStyle w:val="S0"/>
          <w:sz w:val="24"/>
          <w:szCs w:val="24"/>
          <w:lang w:val="ru-RU"/>
        </w:rPr>
        <w:t>рассмотрев объявление/ тендерную документацию по проведению тендера</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w:t>
      </w:r>
    </w:p>
    <w:p>
      <w:pPr>
        <w:pStyle w:val="Normal"/>
        <w:jc w:val="both"/>
        <w:rPr/>
      </w:pPr>
      <w:r>
        <w:rPr>
          <w:rStyle w:val="S0"/>
          <w:sz w:val="24"/>
          <w:szCs w:val="24"/>
          <w:lang w:val="ru-RU"/>
        </w:rPr>
        <w:t>__________________________________________________________________________</w:t>
      </w:r>
    </w:p>
    <w:p>
      <w:pPr>
        <w:pStyle w:val="Normal"/>
        <w:jc w:val="both"/>
        <w:rPr/>
      </w:pPr>
      <w:r>
        <w:rPr>
          <w:rStyle w:val="S0"/>
          <w:sz w:val="24"/>
          <w:szCs w:val="24"/>
          <w:lang w:val="ru-RU"/>
        </w:rPr>
        <w:t>(название тендера)</w:t>
      </w:r>
    </w:p>
    <w:p>
      <w:pPr>
        <w:pStyle w:val="Normal"/>
        <w:jc w:val="both"/>
        <w:rPr/>
      </w:pPr>
      <w:r>
        <w:rPr>
          <w:rStyle w:val="S0"/>
          <w:sz w:val="24"/>
          <w:szCs w:val="24"/>
          <w:lang w:val="ru-RU"/>
        </w:rPr>
        <w:t>получение которой настоящим удостоверяется (указывается, если получена тендерная</w:t>
      </w:r>
    </w:p>
    <w:p>
      <w:pPr>
        <w:pStyle w:val="Normal"/>
        <w:jc w:val="both"/>
        <w:rPr/>
      </w:pPr>
      <w:r>
        <w:rPr>
          <w:rStyle w:val="S0"/>
          <w:sz w:val="24"/>
          <w:szCs w:val="24"/>
          <w:lang w:val="ru-RU"/>
        </w:rPr>
        <w:t>документация), настоящей заявкой выражает согласие осуществить поставку</w:t>
      </w:r>
    </w:p>
    <w:p>
      <w:pPr>
        <w:pStyle w:val="Normal"/>
        <w:jc w:val="both"/>
        <w:rPr/>
      </w:pPr>
      <w:r>
        <w:rPr>
          <w:rStyle w:val="S0"/>
          <w:sz w:val="24"/>
          <w:szCs w:val="24"/>
          <w:lang w:val="ru-RU"/>
        </w:rPr>
        <w:t>лекарственных средств/медицинских изделий/фармацевтических</w:t>
      </w:r>
    </w:p>
    <w:p>
      <w:pPr>
        <w:pStyle w:val="Normal"/>
        <w:jc w:val="both"/>
        <w:rPr/>
      </w:pPr>
      <w:r>
        <w:rPr>
          <w:rStyle w:val="S0"/>
          <w:sz w:val="24"/>
          <w:szCs w:val="24"/>
          <w:lang w:val="ru-RU"/>
        </w:rPr>
        <w:t>услуг в соответствии с условиями объявления/тендерной документацией по следующим лотам:</w:t>
      </w:r>
    </w:p>
    <w:p>
      <w:pPr>
        <w:pStyle w:val="Normal"/>
        <w:jc w:val="both"/>
        <w:rPr/>
      </w:pPr>
      <w:r>
        <w:rPr>
          <w:rStyle w:val="S0"/>
          <w:sz w:val="24"/>
          <w:szCs w:val="24"/>
          <w:lang w:val="ru-RU"/>
        </w:rPr>
        <w:t>1)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2)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в соответствии с требованиями и условиями, постановлением Правительства</w:t>
      </w:r>
    </w:p>
    <w:p>
      <w:pPr>
        <w:pStyle w:val="Normal"/>
        <w:jc w:val="both"/>
        <w:rPr/>
      </w:pPr>
      <w:r>
        <w:rPr>
          <w:rStyle w:val="S0"/>
          <w:sz w:val="24"/>
          <w:szCs w:val="24"/>
          <w:lang w:val="ru-RU"/>
        </w:rPr>
        <w:t>Республики Казахстан от 4 июня 2021 года № 375 "Об утверждении Правил</w:t>
      </w:r>
    </w:p>
    <w:p>
      <w:pPr>
        <w:pStyle w:val="Normal"/>
        <w:jc w:val="both"/>
        <w:rPr/>
      </w:pPr>
      <w:r>
        <w:rPr>
          <w:rStyle w:val="S0"/>
          <w:sz w:val="24"/>
          <w:szCs w:val="24"/>
          <w:lang w:val="ru-RU"/>
        </w:rPr>
        <w:t>организации и проведения закупа лекарственных средств, медицинских изделий и</w:t>
      </w:r>
    </w:p>
    <w:p>
      <w:pPr>
        <w:pStyle w:val="Normal"/>
        <w:jc w:val="both"/>
        <w:rPr/>
      </w:pPr>
      <w:r>
        <w:rPr>
          <w:rStyle w:val="S0"/>
          <w:sz w:val="24"/>
          <w:szCs w:val="24"/>
          <w:lang w:val="ru-RU"/>
        </w:rPr>
        <w:t>специализированных лечебных продуктов в рамках гарантированного объема</w:t>
      </w:r>
    </w:p>
    <w:p>
      <w:pPr>
        <w:pStyle w:val="Normal"/>
        <w:jc w:val="both"/>
        <w:rPr/>
      </w:pPr>
      <w:r>
        <w:rPr>
          <w:rStyle w:val="S0"/>
          <w:sz w:val="24"/>
          <w:szCs w:val="24"/>
          <w:lang w:val="ru-RU"/>
        </w:rPr>
        <w:t>бесплатной медицинской помощи и (или) в системе обязательного социального</w:t>
      </w:r>
    </w:p>
    <w:p>
      <w:pPr>
        <w:pStyle w:val="Normal"/>
        <w:jc w:val="both"/>
        <w:rPr/>
      </w:pPr>
      <w:r>
        <w:rPr>
          <w:rStyle w:val="S0"/>
          <w:sz w:val="24"/>
          <w:szCs w:val="24"/>
          <w:lang w:val="ru-RU"/>
        </w:rPr>
        <w:t>медицинского страхования, фармацевтических услуг и признании утратившими силу</w:t>
      </w:r>
    </w:p>
    <w:p>
      <w:pPr>
        <w:pStyle w:val="Normal"/>
        <w:jc w:val="both"/>
        <w:rPr/>
      </w:pPr>
      <w:r>
        <w:rPr>
          <w:rStyle w:val="S0"/>
          <w:sz w:val="24"/>
          <w:szCs w:val="24"/>
          <w:lang w:val="ru-RU"/>
        </w:rPr>
        <w:t>некоторых решений Правительства Республики Казахстан" (далее – Правила).</w:t>
      </w:r>
    </w:p>
    <w:p>
      <w:pPr>
        <w:pStyle w:val="Normal"/>
        <w:jc w:val="both"/>
        <w:rPr/>
      </w:pPr>
      <w:r>
        <w:rPr>
          <w:rStyle w:val="S0"/>
          <w:sz w:val="24"/>
          <w:szCs w:val="24"/>
          <w:lang w:val="ru-RU"/>
        </w:rPr>
        <w:t>Потенциальный поставщик подтверждает, что ознакомлен с требованиями и</w:t>
      </w:r>
    </w:p>
    <w:p>
      <w:pPr>
        <w:pStyle w:val="Normal"/>
        <w:jc w:val="both"/>
        <w:rPr/>
      </w:pPr>
      <w:r>
        <w:rPr>
          <w:rStyle w:val="S0"/>
          <w:sz w:val="24"/>
          <w:szCs w:val="24"/>
          <w:lang w:val="ru-RU"/>
        </w:rPr>
        <w:t>условиями, предусмотренными Правилами, и осведомлен об ответственности</w:t>
      </w:r>
    </w:p>
    <w:p>
      <w:pPr>
        <w:pStyle w:val="Normal"/>
        <w:jc w:val="both"/>
        <w:rPr/>
      </w:pPr>
      <w:r>
        <w:rPr>
          <w:rStyle w:val="S0"/>
          <w:sz w:val="24"/>
          <w:szCs w:val="24"/>
          <w:lang w:val="ru-RU"/>
        </w:rPr>
        <w:t>за предоставление конкурсной комиссии недостоверных сведений о своей</w:t>
      </w:r>
    </w:p>
    <w:p>
      <w:pPr>
        <w:pStyle w:val="Normal"/>
        <w:jc w:val="both"/>
        <w:rPr/>
      </w:pPr>
      <w:r>
        <w:rPr>
          <w:rStyle w:val="S0"/>
          <w:sz w:val="24"/>
          <w:szCs w:val="24"/>
          <w:lang w:val="ru-RU"/>
        </w:rPr>
        <w:t>правомочности, квалификации, качественных и иных характеристиках поставки</w:t>
      </w:r>
    </w:p>
    <w:p>
      <w:pPr>
        <w:pStyle w:val="Normal"/>
        <w:jc w:val="both"/>
        <w:rPr/>
      </w:pPr>
      <w:r>
        <w:rPr>
          <w:rStyle w:val="S0"/>
          <w:sz w:val="24"/>
          <w:szCs w:val="24"/>
          <w:lang w:val="ru-RU"/>
        </w:rPr>
        <w:t>медицинской техники, а также иных ограничениях, предусмотренных действующим</w:t>
      </w:r>
    </w:p>
    <w:p>
      <w:pPr>
        <w:pStyle w:val="Normal"/>
        <w:jc w:val="both"/>
        <w:rPr/>
      </w:pPr>
      <w:r>
        <w:rPr>
          <w:rStyle w:val="S0"/>
          <w:sz w:val="24"/>
          <w:szCs w:val="24"/>
          <w:lang w:val="ru-RU"/>
        </w:rPr>
        <w:t>законодательством Республики Казахстан.</w:t>
      </w:r>
    </w:p>
    <w:p>
      <w:pPr>
        <w:pStyle w:val="Normal"/>
        <w:jc w:val="both"/>
        <w:rPr/>
      </w:pPr>
      <w:r>
        <w:rPr>
          <w:rStyle w:val="S0"/>
          <w:sz w:val="24"/>
          <w:szCs w:val="24"/>
          <w:lang w:val="ru-RU"/>
        </w:rPr>
        <w:t>Потенциальный поставщик подтверждает достоверность сведений в данной заявке</w:t>
      </w:r>
    </w:p>
    <w:p>
      <w:pPr>
        <w:pStyle w:val="Normal"/>
        <w:jc w:val="both"/>
        <w:rPr/>
      </w:pPr>
      <w:r>
        <w:rPr>
          <w:rStyle w:val="S0"/>
          <w:sz w:val="24"/>
          <w:szCs w:val="24"/>
          <w:lang w:val="ru-RU"/>
        </w:rPr>
        <w:t>и прилагаемых к ней документов: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п\п</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Наименование документа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Количество листов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Настоящая заявка действует до подведения итогов тендера.</w:t>
      </w:r>
    </w:p>
    <w:p>
      <w:pPr>
        <w:pStyle w:val="Normal"/>
        <w:jc w:val="both"/>
        <w:rPr/>
      </w:pPr>
      <w:r>
        <w:rPr>
          <w:rStyle w:val="S0"/>
          <w:sz w:val="24"/>
          <w:szCs w:val="24"/>
          <w:lang w:val="ru-RU"/>
        </w:rPr>
        <w:t>Должность, Ф.И.О. (при его наличии) и подпись лица, имеющего полномочия</w:t>
      </w:r>
    </w:p>
    <w:p>
      <w:pPr>
        <w:pStyle w:val="Normal"/>
        <w:jc w:val="both"/>
        <w:rPr/>
      </w:pPr>
      <w:r>
        <w:rPr>
          <w:rStyle w:val="S0"/>
          <w:sz w:val="24"/>
          <w:szCs w:val="24"/>
          <w:lang w:val="ru-RU"/>
        </w:rPr>
        <w:t>подписать тендерную заявку от имени и по поручению</w:t>
      </w:r>
    </w:p>
    <w:p>
      <w:pPr>
        <w:pStyle w:val="Normal"/>
        <w:jc w:val="both"/>
        <w:rPr/>
      </w:pPr>
      <w:r>
        <w:rPr>
          <w:rStyle w:val="S0"/>
          <w:sz w:val="24"/>
          <w:szCs w:val="24"/>
          <w:lang w:val="ru-RU"/>
        </w:rPr>
        <w:t>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Печать</w:t>
      </w:r>
    </w:p>
    <w:p>
      <w:pPr>
        <w:pStyle w:val="Normal"/>
        <w:jc w:val="both"/>
        <w:rPr/>
      </w:pPr>
      <w:r>
        <w:rPr>
          <w:rStyle w:val="S0"/>
          <w:sz w:val="24"/>
          <w:szCs w:val="24"/>
          <w:lang w:val="ru-RU"/>
        </w:rPr>
        <w:t>(при наличии)</w:t>
      </w:r>
    </w:p>
    <w:p>
      <w:pPr>
        <w:pStyle w:val="Normal"/>
        <w:jc w:val="both"/>
        <w:rPr>
          <w:sz w:val="24"/>
          <w:szCs w:val="24"/>
          <w:lang w:val="ru-RU"/>
        </w:rPr>
      </w:pPr>
      <w:r>
        <w:rPr>
          <w:sz w:val="24"/>
          <w:szCs w:val="24"/>
          <w:lang w:val="ru-RU"/>
        </w:rPr>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jc w:val="both"/>
        <w:rPr/>
      </w:pPr>
      <w:r>
        <w:rPr>
          <w:rStyle w:val="S0"/>
          <w:sz w:val="24"/>
          <w:szCs w:val="24"/>
          <w:lang w:val="ru-RU"/>
        </w:rPr>
        <w:t>"___" _______ 20__г.</w:t>
      </w:r>
    </w:p>
    <w:p>
      <w:pPr>
        <w:pStyle w:val="Normal"/>
        <w:jc w:val="right"/>
        <w:textAlignment w:val="baseline"/>
        <w:rPr>
          <w:lang w:val="ru-RU"/>
        </w:rPr>
      </w:pPr>
      <w:r>
        <w:rPr>
          <w:lang w:val="ru-RU"/>
        </w:rPr>
        <w:t xml:space="preserve">Приложение 4 </w:t>
      </w:r>
    </w:p>
    <w:p>
      <w:pPr>
        <w:pStyle w:val="Normal"/>
        <w:jc w:val="right"/>
        <w:textAlignment w:val="baseline"/>
        <w:rPr>
          <w:lang w:val="ru-RU"/>
        </w:rPr>
      </w:pPr>
      <w:r>
        <w:rPr>
          <w:sz w:val="24"/>
          <w:szCs w:val="24"/>
          <w:lang w:val="ru-RU"/>
        </w:rPr>
        <w:t xml:space="preserve">к тендерной документации </w:t>
        <w:br/>
        <w:t xml:space="preserve">для тендера </w:t>
      </w:r>
      <w:r>
        <w:rPr>
          <w:b/>
          <w:bCs/>
          <w:sz w:val="24"/>
          <w:szCs w:val="24"/>
          <w:lang w:val="ru-RU"/>
        </w:rPr>
        <w:t>№3 «</w:t>
      </w:r>
      <w:r>
        <w:rPr>
          <w:rFonts w:eastAsia="Noto Serif CJK SC" w:cs="Lohit Devanagari"/>
          <w:b/>
          <w:bCs/>
          <w:color w:val="auto"/>
          <w:kern w:val="2"/>
          <w:sz w:val="24"/>
          <w:szCs w:val="24"/>
          <w:lang w:val="ru-RU" w:eastAsia="zh-CN" w:bidi="hi-IN"/>
        </w:rPr>
        <w:t>Медицинское оборудование (повторный закуп)</w:t>
      </w:r>
      <w:r>
        <w:rPr>
          <w:b/>
          <w:bCs/>
          <w:sz w:val="24"/>
          <w:szCs w:val="24"/>
          <w:lang w:val="ru-RU"/>
        </w:rPr>
        <w:t>»</w:t>
      </w:r>
    </w:p>
    <w:p>
      <w:pPr>
        <w:pStyle w:val="Heading3"/>
        <w:spacing w:before="280" w:after="280"/>
        <w:rPr/>
      </w:pPr>
      <w:bookmarkStart w:id="92" w:name="__RefHeading___Toc3430_223126817"/>
      <w:bookmarkEnd w:id="92"/>
      <w:r>
        <w:rPr>
          <w:rStyle w:val="S1"/>
          <w:b/>
          <w:sz w:val="27"/>
          <w:szCs w:val="27"/>
          <w:lang w:val="ru-RU"/>
        </w:rPr>
        <w:t>Опись документов, прилагаемых к заявке потенциального поставщика</w:t>
      </w:r>
    </w:p>
    <w:p>
      <w:pPr>
        <w:pStyle w:val="TextBody"/>
        <w:rPr>
          <w:rFonts w:ascii="Times New Roman" w:hAnsi="Times New Roman"/>
          <w:sz w:val="27"/>
          <w:szCs w:val="27"/>
          <w:lang w:val="ru-RU"/>
        </w:rPr>
      </w:pPr>
      <w:r>
        <w:rPr>
          <w:sz w:val="27"/>
          <w:szCs w:val="27"/>
          <w:lang w:val="ru-RU"/>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Стр.</w:t>
            </w:r>
          </w:p>
        </w:tc>
      </w:tr>
    </w:tbl>
    <w:p>
      <w:pPr>
        <w:sectPr>
          <w:footerReference w:type="default" r:id="rId5"/>
          <w:footerReference w:type="first" r:id="rId6"/>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lang w:val="ru-RU"/>
        </w:rPr>
      </w:pPr>
      <w:r>
        <w:rPr>
          <w:sz w:val="24"/>
          <w:szCs w:val="24"/>
          <w:lang w:val="ru-RU"/>
        </w:rPr>
        <w:t>Приложение 5</w:t>
      </w:r>
    </w:p>
    <w:p>
      <w:pPr>
        <w:pStyle w:val="Normal"/>
        <w:jc w:val="right"/>
        <w:textAlignment w:val="baseline"/>
        <w:rPr/>
      </w:pPr>
      <w:r>
        <w:rPr>
          <w:rStyle w:val="S2"/>
          <w:color w:val="000000"/>
          <w:sz w:val="24"/>
          <w:szCs w:val="24"/>
          <w:u w:val="none"/>
          <w:lang w:val="ru-RU"/>
        </w:rPr>
        <w:t xml:space="preserve">к тендерной документации </w:t>
        <w:br/>
        <w:t xml:space="preserve">для тендера </w:t>
      </w:r>
      <w:r>
        <w:rPr>
          <w:rStyle w:val="S2"/>
          <w:b/>
          <w:bCs/>
          <w:color w:val="000000"/>
          <w:sz w:val="24"/>
          <w:szCs w:val="24"/>
          <w:u w:val="none"/>
          <w:lang w:val="ru-RU"/>
        </w:rPr>
        <w:t>№3 «</w:t>
      </w:r>
      <w:r>
        <w:rPr>
          <w:rStyle w:val="S2"/>
          <w:rFonts w:eastAsia="Noto Serif CJK SC" w:cs="Lohit Devanagari"/>
          <w:b/>
          <w:bCs/>
          <w:color w:val="auto"/>
          <w:kern w:val="2"/>
          <w:sz w:val="24"/>
          <w:szCs w:val="24"/>
          <w:u w:val="none"/>
          <w:lang w:val="ru-RU" w:eastAsia="zh-CN" w:bidi="hi-IN"/>
        </w:rPr>
        <w:t>Медицинское оборудование (повторный закуп)</w:t>
      </w:r>
      <w:r>
        <w:rPr>
          <w:rStyle w:val="S2"/>
          <w:b/>
          <w:bCs/>
          <w:color w:val="000000"/>
          <w:sz w:val="24"/>
          <w:szCs w:val="24"/>
          <w:u w:val="none"/>
          <w:lang w:val="ru-RU"/>
        </w:rPr>
        <w:t>»</w:t>
      </w:r>
      <w:r>
        <w:rPr>
          <w:rStyle w:val="S2"/>
          <w:sz w:val="24"/>
          <w:szCs w:val="24"/>
          <w:u w:val="none"/>
          <w:lang w:val="ru-RU"/>
        </w:rPr>
        <w:t xml:space="preserve">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Форма</w:t>
      </w:r>
    </w:p>
    <w:p>
      <w:pPr>
        <w:pStyle w:val="Normal"/>
        <w:jc w:val="right"/>
        <w:textAlignment w:val="baseline"/>
        <w:rPr>
          <w:lang w:val="ru-RU"/>
        </w:rPr>
      </w:pPr>
      <w:r>
        <w:rPr>
          <w:sz w:val="24"/>
          <w:szCs w:val="24"/>
          <w:lang w:val="ru-RU"/>
        </w:rPr>
        <w:t> </w:t>
      </w:r>
    </w:p>
    <w:p>
      <w:pPr>
        <w:pStyle w:val="Heading3"/>
        <w:spacing w:before="280" w:after="280"/>
        <w:rPr/>
      </w:pPr>
      <w:bookmarkStart w:id="93" w:name="__RefHeading___Toc3432_223126817"/>
      <w:bookmarkEnd w:id="93"/>
      <w:r>
        <w:rPr>
          <w:rStyle w:val="S1"/>
          <w:b/>
          <w:sz w:val="27"/>
          <w:szCs w:val="27"/>
          <w:lang w:val="ru-RU"/>
        </w:rPr>
        <w:t>Справка об отсутствии просроченной задолженности</w:t>
      </w:r>
    </w:p>
    <w:p>
      <w:pPr>
        <w:pStyle w:val="Normal"/>
        <w:jc w:val="center"/>
        <w:textAlignment w:val="baseline"/>
        <w:rPr>
          <w:lang w:val="ru-RU"/>
        </w:rPr>
      </w:pPr>
      <w:r>
        <w:rPr>
          <w:sz w:val="24"/>
          <w:szCs w:val="24"/>
          <w:lang w:val="ru-RU"/>
        </w:rPr>
        <w:t> </w:t>
      </w:r>
    </w:p>
    <w:p>
      <w:pPr>
        <w:pStyle w:val="Normal"/>
        <w:ind w:left="0" w:right="0" w:firstLine="400"/>
        <w:jc w:val="both"/>
        <w:rPr/>
      </w:pPr>
      <w:r>
        <w:rPr>
          <w:rStyle w:val="S0"/>
          <w:sz w:val="24"/>
          <w:szCs w:val="24"/>
          <w:lang w:val="ru-RU"/>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             </w:t>
      </w:r>
      <w:r>
        <w:rPr>
          <w:rStyle w:val="S0"/>
          <w:sz w:val="24"/>
          <w:szCs w:val="24"/>
          <w:lang w:val="ru-RU"/>
        </w:rPr>
        <w:t xml:space="preserve">(указать полное наименование физического лица,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left="0" w:right="0" w:firstLine="400"/>
        <w:jc w:val="both"/>
        <w:rPr/>
      </w:pPr>
      <w:r>
        <w:rPr>
          <w:rStyle w:val="S0"/>
          <w:sz w:val="24"/>
          <w:szCs w:val="24"/>
          <w:lang w:val="ru-RU"/>
        </w:rPr>
        <w:t>Дата</w:t>
      </w:r>
    </w:p>
    <w:p>
      <w:pPr>
        <w:pStyle w:val="Normal"/>
        <w:ind w:left="0" w:right="0" w:firstLine="400"/>
        <w:jc w:val="both"/>
        <w:rPr/>
      </w:pPr>
      <w:r>
        <w:rPr>
          <w:rStyle w:val="S0"/>
          <w:sz w:val="24"/>
          <w:szCs w:val="24"/>
          <w:lang w:val="ru-RU"/>
        </w:rPr>
        <w:t>Подпись</w:t>
      </w:r>
    </w:p>
    <w:p>
      <w:pPr>
        <w:pStyle w:val="Normal"/>
        <w:ind w:left="0" w:right="0" w:firstLine="400"/>
        <w:jc w:val="both"/>
        <w:rPr/>
      </w:pPr>
      <w:r>
        <w:rPr>
          <w:rStyle w:val="S0"/>
          <w:sz w:val="24"/>
          <w:szCs w:val="24"/>
          <w:lang w:val="ru-RU"/>
        </w:rPr>
        <w:t>Печать</w:t>
      </w:r>
    </w:p>
    <w:p>
      <w:pPr>
        <w:pStyle w:val="Normal"/>
        <w:ind w:left="0" w:right="0" w:firstLine="400"/>
        <w:jc w:val="both"/>
        <w:rPr/>
      </w:pPr>
      <w:r>
        <w:rPr>
          <w:rStyle w:val="S0"/>
          <w:sz w:val="24"/>
          <w:szCs w:val="24"/>
          <w:lang w:val="ru-RU"/>
        </w:rPr>
        <w:t>(при наличии)</w:t>
      </w:r>
    </w:p>
    <w:p>
      <w:pPr>
        <w:pStyle w:val="Normal"/>
        <w:ind w:left="0" w:right="0" w:firstLine="400"/>
        <w:jc w:val="both"/>
        <w:rPr/>
      </w:pPr>
      <w:r>
        <w:rPr>
          <w:rStyle w:val="S0"/>
          <w:sz w:val="24"/>
          <w:szCs w:val="24"/>
          <w:lang w:val="ru-RU"/>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left="0" w:right="0" w:firstLine="400"/>
        <w:jc w:val="both"/>
        <w:textAlignment w:val="baseline"/>
        <w:rPr/>
      </w:pPr>
      <w:r>
        <w:rPr>
          <w:rStyle w:val="S0"/>
          <w:sz w:val="24"/>
          <w:szCs w:val="24"/>
          <w:lang w:val="ru-RU"/>
        </w:rPr>
        <w:t>**БИК - банковский идентификационный код.</w:t>
      </w:r>
      <w:r>
        <w:br w:type="page"/>
      </w:r>
    </w:p>
    <w:p>
      <w:pPr>
        <w:pStyle w:val="Normal"/>
        <w:shd w:val="clear" w:color="auto" w:fill="FFFFFF"/>
        <w:spacing w:beforeAutospacing="0" w:before="0" w:afterAutospacing="0" w:after="0"/>
        <w:ind w:left="0" w:right="0" w:firstLine="400"/>
        <w:jc w:val="both"/>
        <w:textAlignment w:val="baseline"/>
        <w:rPr>
          <w:rFonts w:ascii="Times New Roman" w:hAnsi="Times New Roman"/>
          <w:i w:val="false"/>
          <w:i w:val="false"/>
          <w:iCs w:val="false"/>
          <w:sz w:val="24"/>
          <w:szCs w:val="24"/>
          <w:lang w:val="ru-RU"/>
        </w:rPr>
      </w:pPr>
      <w:r>
        <w:rPr>
          <w:i w:val="false"/>
          <w:iCs w:val="false"/>
          <w:sz w:val="24"/>
          <w:szCs w:val="24"/>
          <w:lang w:val="ru-RU"/>
        </w:rPr>
      </w:r>
    </w:p>
    <w:p>
      <w:pPr>
        <w:pStyle w:val="J13"/>
        <w:shd w:val="clear" w:color="auto" w:fill="FFFFFF"/>
        <w:spacing w:beforeAutospacing="0" w:before="0" w:afterAutospacing="0" w:after="0"/>
        <w:ind w:left="0" w:right="0" w:firstLine="403"/>
        <w:jc w:val="right"/>
        <w:textAlignment w:val="baseline"/>
        <w:rPr>
          <w:lang w:val="ru-RU"/>
        </w:rPr>
      </w:pPr>
      <w:r>
        <w:rPr>
          <w:i w:val="false"/>
          <w:iCs w:val="false"/>
          <w:sz w:val="24"/>
          <w:szCs w:val="24"/>
          <w:lang w:val="ru-RU"/>
        </w:rPr>
        <w:t> </w:t>
      </w:r>
      <w:r>
        <w:rPr>
          <w:i w:val="false"/>
          <w:iCs w:val="false"/>
          <w:sz w:val="24"/>
          <w:szCs w:val="24"/>
          <w:lang w:val="ru-RU"/>
        </w:rPr>
        <w:tab/>
        <w:tab/>
        <w:tab/>
        <w:tab/>
        <w:t>Приложение №6</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 xml:space="preserve"> №3 «</w:t>
      </w:r>
      <w:r>
        <w:rPr>
          <w:rStyle w:val="S2"/>
          <w:rFonts w:eastAsia="Noto Serif CJK SC" w:cs="Lohit Devanagari"/>
          <w:b/>
          <w:bCs/>
          <w:i w:val="false"/>
          <w:iCs w:val="false"/>
          <w:color w:val="auto"/>
          <w:kern w:val="2"/>
          <w:sz w:val="24"/>
          <w:szCs w:val="24"/>
          <w:u w:val="none"/>
          <w:lang w:val="ru-RU" w:eastAsia="zh-CN" w:bidi="hi-IN"/>
        </w:rPr>
        <w:t>Медицинское оборудование (повторный закуп)</w:t>
      </w:r>
      <w:r>
        <w:rPr>
          <w:rStyle w:val="S2"/>
          <w:b/>
          <w:bCs/>
          <w:i w:val="false"/>
          <w:iCs w:val="false"/>
          <w:color w:val="000000"/>
          <w:sz w:val="24"/>
          <w:szCs w:val="24"/>
          <w:u w:val="none"/>
          <w:lang w:val="ru-RU"/>
        </w:rPr>
        <w:t>»</w:t>
      </w:r>
    </w:p>
    <w:p>
      <w:pPr>
        <w:pStyle w:val="Normal"/>
        <w:jc w:val="center"/>
        <w:rPr>
          <w:lang w:val="ru-RU"/>
        </w:rPr>
      </w:pPr>
      <w:r>
        <w:rPr>
          <w:sz w:val="24"/>
          <w:szCs w:val="24"/>
          <w:lang w:val="ru-RU"/>
        </w:rPr>
        <w:t>Ценовое предложение потенциального поставщика</w:t>
        <w:br/>
        <w:t>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Normal"/>
        <w:ind w:left="0" w:right="0" w:hanging="0"/>
        <w:jc w:val="left"/>
        <w:rPr>
          <w:lang w:val="ru-RU"/>
        </w:rPr>
      </w:pPr>
      <w:r>
        <w:rPr>
          <w:rFonts w:eastAsia="Noto Serif CJK SC" w:cs="Lohit Devanagari"/>
          <w:color w:val="auto"/>
          <w:kern w:val="2"/>
          <w:sz w:val="24"/>
          <w:szCs w:val="24"/>
          <w:lang w:val="ru-RU" w:eastAsia="zh-CN" w:bidi="hi-IN"/>
        </w:rPr>
        <w:t xml:space="preserve">№ </w:t>
      </w:r>
      <w:r>
        <w:rPr>
          <w:rFonts w:eastAsia="Noto Serif CJK SC" w:cs="Lohit Devanagari"/>
          <w:b w:val="false"/>
          <w:i w:val="false"/>
          <w:color w:val="auto"/>
          <w:kern w:val="2"/>
          <w:sz w:val="24"/>
          <w:szCs w:val="24"/>
          <w:lang w:val="ru-RU" w:eastAsia="zh-CN" w:bidi="hi-IN"/>
        </w:rPr>
        <w:t>закупа _________________</w:t>
        <w:br/>
        <w:t>Способ закупа ____________</w:t>
        <w:br/>
        <w:t>Лот № _____________</w:t>
      </w:r>
    </w:p>
    <w:tbl>
      <w:tblPr>
        <w:tblW w:w="9225" w:type="dxa"/>
        <w:jc w:val="left"/>
        <w:tblInd w:w="28" w:type="dxa"/>
        <w:tblLayout w:type="fixed"/>
        <w:tblCellMar>
          <w:top w:w="28" w:type="dxa"/>
          <w:left w:w="28" w:type="dxa"/>
          <w:bottom w:w="28" w:type="dxa"/>
          <w:right w:w="28" w:type="dxa"/>
        </w:tblCellMar>
      </w:tblPr>
      <w:tblGrid>
        <w:gridCol w:w="464"/>
        <w:gridCol w:w="6511"/>
        <w:gridCol w:w="2250"/>
      </w:tblGrid>
      <w:tr>
        <w:trPr/>
        <w:tc>
          <w:tcPr>
            <w:tcW w:w="464"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п/п</w:t>
            </w:r>
          </w:p>
        </w:tc>
        <w:tc>
          <w:tcPr>
            <w:tcW w:w="6511"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Содержание ценового предложения на поставку лекарственного средства/медицинского изделия</w:t>
            </w:r>
          </w:p>
        </w:tc>
        <w:tc>
          <w:tcPr>
            <w:tcW w:w="2250" w:type="dxa"/>
            <w:tcBorders>
              <w:top w:val="single" w:sz="2" w:space="0" w:color="000000"/>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bookmarkStart w:id="94" w:name="z79"/>
            <w:bookmarkEnd w:id="94"/>
            <w:r>
              <w:rPr>
                <w:b w:val="false"/>
                <w:i w:val="false"/>
                <w:caps w:val="false"/>
                <w:smallCaps w:val="false"/>
                <w:color w:val="000000"/>
                <w:spacing w:val="0"/>
                <w:sz w:val="24"/>
                <w:szCs w:val="24"/>
                <w:lang w:val="ru-RU"/>
              </w:rPr>
              <w:t>Содержание</w:t>
              <w:br/>
              <w:t>(для заполнения потенциальным поставщиком)</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Наименование лекарственного средства или медицинского изделия (международное непатентованное название или состав)</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Характеристика</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Регистрационного удостоверения (удостоверений)/разрешения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5</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Торговое наименование лекарственного средства или медицинского изделия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6</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Лекарственная форма/характеристика (форма выпуска)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7</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8</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Производитель,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9</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Страна происхождения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10</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Фасовка (количество единиц измерения в упаковке)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Количество в единицах измерения (объем)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График поставки</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rPr>
                <w:rFonts w:ascii="Times New Roman" w:hAnsi="Times New Roman"/>
                <w:sz w:val="24"/>
                <w:szCs w:val="24"/>
                <w:lang w:val="ru-RU"/>
              </w:rPr>
            </w:pPr>
            <w:r>
              <w:rPr>
                <w:sz w:val="24"/>
                <w:szCs w:val="24"/>
                <w:lang w:val="ru-RU"/>
              </w:rPr>
            </w:r>
          </w:p>
        </w:tc>
      </w:tr>
    </w:tbl>
    <w:p>
      <w:pPr>
        <w:pStyle w:val="TextBody"/>
        <w:widowControl/>
        <w:shd w:val="clear" w:fill="FFFFFF"/>
        <w:spacing w:lineRule="atLeast" w:line="285" w:before="0" w:after="0"/>
        <w:ind w:left="0" w:right="0" w:hanging="0"/>
        <w:rPr>
          <w:rFonts w:ascii="Times New Roman" w:hAnsi="Times New Roman"/>
          <w:caps w:val="false"/>
          <w:smallCaps w:val="false"/>
          <w:color w:val="000000"/>
          <w:spacing w:val="0"/>
          <w:sz w:val="24"/>
          <w:szCs w:val="24"/>
          <w:lang w:val="ru-RU"/>
        </w:rPr>
      </w:pPr>
      <w:r>
        <w:rPr>
          <w:caps w:val="false"/>
          <w:smallCaps w:val="false"/>
          <w:color w:val="000000"/>
          <w:spacing w:val="0"/>
          <w:sz w:val="24"/>
          <w:szCs w:val="24"/>
          <w:lang w:val="ru-RU"/>
        </w:rPr>
      </w:r>
    </w:p>
    <w:p>
      <w:pPr>
        <w:pStyle w:val="TextBody"/>
        <w:widowControl/>
        <w:shd w:val="clear" w:fill="FFFFFF"/>
        <w:spacing w:lineRule="atLeast" w:line="285" w:before="0" w:after="0"/>
        <w:ind w:left="0" w:right="0" w:hanging="0"/>
        <w:rPr>
          <w:lang w:val="ru-RU"/>
        </w:rPr>
      </w:pPr>
      <w:bookmarkStart w:id="95" w:name="z80"/>
      <w:bookmarkEnd w:id="95"/>
      <w:r>
        <w:rPr>
          <w:b w:val="false"/>
          <w:i w:val="false"/>
          <w:caps w:val="false"/>
          <w:smallCaps w:val="false"/>
          <w:color w:val="000000"/>
          <w:spacing w:val="0"/>
          <w:sz w:val="24"/>
          <w:szCs w:val="24"/>
          <w:lang w:val="ru-RU"/>
        </w:rPr>
        <w:t>* цена потенциального поставщика/цена с учетом наценки Единого дистрибьютора</w:t>
        <w:br/>
        <w:t>Дата "___" ____________ 20___ г.</w:t>
        <w:br/>
        <w:t>Должность, Ф.И.О. (при его наличии) ______________ __________________________</w:t>
        <w:br/>
        <w:t>Подпись _________</w:t>
        <w:br/>
        <w:t>Печать (при наличии)</w:t>
      </w:r>
    </w:p>
    <w:p>
      <w:pPr>
        <w:pStyle w:val="TextBody"/>
        <w:spacing w:before="280" w:after="280"/>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jc w:val="right"/>
        <w:textAlignment w:val="baseline"/>
        <w:rPr>
          <w:lang w:val="ru-RU"/>
        </w:rPr>
      </w:pPr>
      <w:r>
        <w:rPr>
          <w:i w:val="false"/>
          <w:iCs w:val="false"/>
          <w:sz w:val="24"/>
          <w:szCs w:val="24"/>
          <w:lang w:val="ru-RU"/>
        </w:rPr>
        <w:t>Приложение №7</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№3 «</w:t>
      </w:r>
      <w:r>
        <w:rPr>
          <w:rStyle w:val="S2"/>
          <w:rFonts w:eastAsia="Noto Serif CJK SC" w:cs="Lohit Devanagari"/>
          <w:b/>
          <w:bCs/>
          <w:i w:val="false"/>
          <w:iCs w:val="false"/>
          <w:color w:val="auto"/>
          <w:kern w:val="2"/>
          <w:sz w:val="24"/>
          <w:szCs w:val="24"/>
          <w:u w:val="none"/>
          <w:lang w:val="ru-RU" w:eastAsia="zh-CN" w:bidi="hi-IN"/>
        </w:rPr>
        <w:t>Медицинское оборудование (повторный закуп)</w:t>
      </w:r>
      <w:r>
        <w:rPr>
          <w:rStyle w:val="S2"/>
          <w:b/>
          <w:bCs/>
          <w:i w:val="false"/>
          <w:iCs w:val="false"/>
          <w:color w:val="000000"/>
          <w:sz w:val="24"/>
          <w:szCs w:val="24"/>
          <w:u w:val="none"/>
          <w:lang w:val="ru-RU"/>
        </w:rPr>
        <w:t>»</w:t>
      </w:r>
    </w:p>
    <w:p>
      <w:pPr>
        <w:pStyle w:val="J16"/>
        <w:shd w:val="clear" w:color="auto" w:fill="FFFFFF"/>
        <w:spacing w:beforeAutospacing="0" w:before="0" w:afterAutospacing="0" w:after="0"/>
        <w:jc w:val="center"/>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Исх. № 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Дата 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Кому:</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реквизиты Единого дистрибьютора, организатора закупа, заказчика)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Электронная банковская гарантия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(вид обеспечения тендерной или конкурсной заявки)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Наименование банка (филиала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БИН и другие реквизиты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Гарантийное обеспечение № 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ab/>
        <w:t>"__" _____ 20__ года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Банк (филиал банка) 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(далее – Банк)</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проинформирован, что 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в дальнейшем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"Потенциальный поставщик", принимает участие в тендере/конкурсе по закупу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объявленном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заказчика/организатора закупа/Единого дистрибьютора)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 (дата, месяц, год объявления) и готов осуществить оказание услуги (наименование услуги)/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поставку 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объем товара)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 общую сумму________________ (прописью) тенге, из них (при участии в закупе по нескольким лотам):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1) по лоту № _____ (номер в объявлении/на веб-портале закупок) – в размере 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2)...</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 связи с этим Банк ___________________________________________________ (наименование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берет на себя безотзывное обязательство выплатить Единому дистрибьютору по первому требованию, включая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требование в электронном виде на веб-портале закупок, сумму гарантийного обеспечения в размере 1 (один)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процента равную ______________ (сумма в цифрах и прописью) по лоту № ____ на сумму________________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 лоту № _____ на сумму________________ (сумма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 получении требования на оплату по основаниям, предусмотренным постановлением Правительства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Республики Казахстан от 4 июня 2021 года № 375 "Об утверждении Правил организации и проведения закупа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лекарственных средств, медицинских изделий и специализированных лечебных продуктов в рамках гарантированного</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объема бесплатной медицинской помощи и (или) в системе обязательного социального медицинского страхования,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фармацевтических услуг и признании утратившими силу некоторых решений Правительства Республики Казахстан"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(далее – Правила).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Данная гарантия вступает в силу с момента вскрытия тендерной заявки Потенциального поставщика и действует</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 принятия по ней решения по существу в соответствии с Правилами, а при признании Потенциального поставщика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победителем закупа – до представления им соответствующего гарантийного обеспечения по заключенному договору.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Должность, Ф.И.О. (при его наличии) 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z w:val="24"/>
          <w:szCs w:val="24"/>
        </w:rPr>
      </w:r>
    </w:p>
    <w:p>
      <w:pPr>
        <w:pStyle w:val="J16"/>
        <w:shd w:val="clear" w:color="auto" w:fill="FFFFFF"/>
        <w:spacing w:beforeAutospacing="0" w:before="0" w:afterAutospacing="0" w:after="0"/>
        <w:jc w:val="right"/>
        <w:textAlignment w:val="baseline"/>
        <w:rPr>
          <w:lang w:val="ru-RU" w:eastAsia="zh-CN" w:bidi="hi-IN"/>
        </w:rPr>
      </w:pPr>
      <w:r>
        <w:rPr>
          <w:i w:val="false"/>
          <w:iCs w:val="false"/>
          <w:sz w:val="24"/>
          <w:szCs w:val="24"/>
          <w:lang w:val="ru-RU" w:eastAsia="zh-CN" w:bidi="hi-IN"/>
        </w:rPr>
        <w:t>Приложение №8</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 xml:space="preserve"> №3 «</w:t>
      </w:r>
      <w:r>
        <w:rPr>
          <w:rStyle w:val="S2"/>
          <w:rFonts w:eastAsia="Noto Serif CJK SC" w:cs="Lohit Devanagari"/>
          <w:b/>
          <w:bCs/>
          <w:i w:val="false"/>
          <w:iCs w:val="false"/>
          <w:color w:val="auto"/>
          <w:kern w:val="2"/>
          <w:sz w:val="24"/>
          <w:szCs w:val="24"/>
          <w:u w:val="none"/>
          <w:lang w:val="ru-RU" w:eastAsia="zh-CN" w:bidi="hi-IN"/>
        </w:rPr>
        <w:t>Медицинское оборудование (повторный закуп)</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6" w:name="__RefHeading___Toc3436_223126817"/>
      <w:bookmarkEnd w:id="96"/>
      <w:r>
        <w:rPr>
          <w:lang w:val="ru-RU" w:eastAsia="zh-CN" w:bidi="hi-IN"/>
        </w:rPr>
        <w:t>Банковская гарантия</w:t>
        <w:br/>
        <w:t>(вид обеспечения исполнения договора поставки)</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банка)</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Кому: 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заказчика)</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Гарантийное обязательство № ___</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_______________________                                          «___»___________ _____ г.</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Принимая во внимание, что ____________________________________________________________,</w:t>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(наименование поставщика)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(описание товаров или услуг)</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и Вами было предусмотрено в Договоре, что Поставщик внесёт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(наименование банка)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подтверждаем, что являемся гарантом по вышеуказанному Договору и берём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(сумма в цифрах и прописью)</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утверждённых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Подпись и печать гарантов                                               Дата и адрес</w:t>
      </w:r>
    </w:p>
    <w:p>
      <w:pPr>
        <w:pStyle w:val="NormalWeb"/>
        <w:spacing w:beforeAutospacing="0" w:before="120" w:afterAutospacing="0" w:after="120"/>
        <w:jc w:val="center"/>
        <w:rPr>
          <w:lang w:val="ru-RU" w:eastAsia="zh-CN" w:bidi="hi-IN"/>
        </w:rPr>
      </w:pPr>
      <w:r>
        <w:rPr>
          <w:spacing w:val="2"/>
          <w:sz w:val="24"/>
          <w:szCs w:val="24"/>
          <w:lang w:val="ru-RU" w:eastAsia="zh-CN" w:bidi="hi-IN"/>
        </w:rPr>
        <w:t>_______________________                                    _____________________</w:t>
      </w:r>
      <w:r>
        <w:br w:type="page"/>
      </w:r>
    </w:p>
    <w:p>
      <w:pPr>
        <w:pStyle w:val="NormalWeb"/>
        <w:spacing w:beforeAutospacing="0" w:before="120" w:afterAutospacing="0" w:after="120"/>
        <w:jc w:val="right"/>
        <w:rPr>
          <w:lang w:val="ru-RU" w:eastAsia="zh-CN" w:bidi="hi-IN"/>
        </w:rPr>
      </w:pPr>
      <w:r>
        <w:rPr>
          <w:i w:val="false"/>
          <w:iCs w:val="false"/>
          <w:sz w:val="24"/>
          <w:szCs w:val="24"/>
          <w:lang w:val="ru-RU" w:eastAsia="zh-CN" w:bidi="hi-IN"/>
        </w:rPr>
        <w:t>Приложение №9</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№3 «</w:t>
      </w:r>
      <w:r>
        <w:rPr>
          <w:rStyle w:val="S2"/>
          <w:rFonts w:eastAsia="Noto Serif CJK SC" w:cs="Lohit Devanagari"/>
          <w:b/>
          <w:bCs/>
          <w:i w:val="false"/>
          <w:iCs w:val="false"/>
          <w:color w:val="auto"/>
          <w:kern w:val="2"/>
          <w:sz w:val="24"/>
          <w:szCs w:val="24"/>
          <w:u w:val="none"/>
          <w:lang w:val="ru-RU" w:eastAsia="zh-CN" w:bidi="hi-IN"/>
        </w:rPr>
        <w:t>Медицинское оборудование (повторный закуп)</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7" w:name="__RefHeading___Toc3438_223126817"/>
      <w:bookmarkEnd w:id="97"/>
      <w:r>
        <w:rPr>
          <w:lang w:val="ru-RU" w:eastAsia="zh-CN" w:bidi="hi-IN"/>
        </w:rPr>
        <w:t xml:space="preserve">Справка об отсутствии просроченной задолженности </w:t>
      </w:r>
    </w:p>
    <w:p>
      <w:pPr>
        <w:pStyle w:val="TextBody"/>
        <w:rPr>
          <w:lang w:val="ru-RU" w:eastAsia="zh-CN" w:bidi="hi-IN"/>
        </w:rPr>
      </w:pPr>
      <w:r>
        <w:rPr>
          <w:lang w:val="ru-RU" w:eastAsia="zh-CN" w:bidi="hi-IN"/>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TextBody"/>
        <w:rPr>
          <w:lang w:val="ru-RU" w:eastAsia="zh-CN" w:bidi="hi-IN"/>
        </w:rPr>
      </w:pPr>
      <w:r>
        <w:rPr>
          <w:lang w:val="ru-RU" w:eastAsia="zh-CN" w:bidi="hi-IN"/>
        </w:rPr>
        <w:t xml:space="preserve">                                        </w:t>
      </w:r>
      <w:r>
        <w:rPr>
          <w:lang w:val="ru-RU" w:eastAsia="zh-CN" w:bidi="hi-IN"/>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TextBody"/>
        <w:rPr>
          <w:lang w:val="ru-RU" w:eastAsia="zh-CN" w:bidi="hi-IN"/>
        </w:rPr>
      </w:pPr>
      <w:r>
        <w:rPr>
          <w:lang w:val="ru-RU" w:eastAsia="zh-CN" w:bidi="hi-IN"/>
        </w:rPr>
        <w:t>выданной не ранее одного месяца предшествующего дате вскрытия конвертов.</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Дата</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Подпись</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Печать</w:t>
      </w:r>
    </w:p>
    <w:p>
      <w:pPr>
        <w:pStyle w:val="TextBody"/>
        <w:rPr>
          <w:lang w:val="ru-RU" w:eastAsia="zh-CN" w:bidi="hi-IN"/>
        </w:rPr>
      </w:pPr>
      <w:r>
        <w:rPr>
          <w:lang w:val="ru-RU" w:eastAsia="zh-CN" w:bidi="hi-IN"/>
        </w:rPr>
        <w:t>(при наличии)</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 БИН/ИИН - бизнес идентификационный номер/ индивидуальный идентификационный номер;</w:t>
      </w:r>
    </w:p>
    <w:p>
      <w:pPr>
        <w:pStyle w:val="TextBody"/>
        <w:rPr/>
      </w:pPr>
      <w:r>
        <w:rPr>
          <w:spacing w:val="2"/>
          <w:sz w:val="24"/>
          <w:szCs w:val="24"/>
          <w:lang w:val="ru-RU" w:eastAsia="zh-CN" w:bidi="hi-IN"/>
        </w:rPr>
        <w:t xml:space="preserve">**БИК - </w:t>
      </w:r>
      <w:r>
        <w:rPr>
          <w:rStyle w:val="Apple-converted-space"/>
          <w:color w:val="545454"/>
          <w:sz w:val="24"/>
          <w:szCs w:val="24"/>
          <w:shd w:fill="FFFFFF" w:val="clear"/>
          <w:lang w:val="ru-RU" w:eastAsia="zh-CN" w:bidi="hi-IN"/>
        </w:rPr>
        <w:t> б</w:t>
      </w:r>
      <w:r>
        <w:rPr>
          <w:spacing w:val="2"/>
          <w:sz w:val="24"/>
          <w:szCs w:val="24"/>
          <w:lang w:val="ru-RU" w:eastAsia="zh-CN" w:bidi="hi-IN"/>
        </w:rPr>
        <w:t>анковский идентификационный код</w:t>
      </w:r>
      <w:r>
        <w:rPr>
          <w:rStyle w:val="Apple-converted-space"/>
          <w:color w:val="545454"/>
          <w:sz w:val="24"/>
          <w:szCs w:val="24"/>
          <w:shd w:fill="FFFFFF" w:val="clear"/>
          <w:lang w:val="ru-RU" w:eastAsia="zh-CN" w:bidi="hi-IN"/>
        </w:rPr>
        <w:t>.</w:t>
      </w:r>
      <w:r>
        <w:br w:type="page"/>
      </w:r>
    </w:p>
    <w:p>
      <w:pPr>
        <w:pStyle w:val="TextBody"/>
        <w:jc w:val="right"/>
        <w:rPr>
          <w:lang w:val="ru-RU" w:eastAsia="zh-CN" w:bidi="hi-IN"/>
        </w:rPr>
      </w:pPr>
      <w:bookmarkStart w:id="98" w:name="sub1001208997"/>
      <w:bookmarkStart w:id="99" w:name="SUB7"/>
      <w:bookmarkEnd w:id="99"/>
      <w:r>
        <w:rPr>
          <w:lang w:val="ru-RU" w:eastAsia="zh-CN" w:bidi="hi-IN"/>
        </w:rPr>
        <w:t xml:space="preserve">Приложение </w:t>
      </w:r>
      <w:bookmarkEnd w:id="98"/>
      <w:r>
        <w:rPr>
          <w:lang w:val="ru-RU" w:eastAsia="zh-CN" w:bidi="hi-IN"/>
        </w:rPr>
        <w:t>10</w:t>
      </w:r>
    </w:p>
    <w:p>
      <w:pPr>
        <w:pStyle w:val="TextBody"/>
        <w:jc w:val="right"/>
        <w:rPr/>
      </w:pPr>
      <w:r>
        <w:rPr>
          <w:rStyle w:val="S2"/>
          <w:i w:val="false"/>
          <w:iCs w:val="false"/>
          <w:color w:val="auto"/>
          <w:u w:val="none"/>
          <w:lang w:val="ru-RU" w:eastAsia="zh-CN" w:bidi="hi-IN"/>
        </w:rPr>
        <w:t xml:space="preserve">к тендерной документации </w:t>
        <w:br/>
        <w:t xml:space="preserve">для тендера </w:t>
      </w:r>
      <w:r>
        <w:rPr>
          <w:rStyle w:val="S2"/>
          <w:b/>
          <w:bCs/>
          <w:i w:val="false"/>
          <w:iCs w:val="false"/>
          <w:color w:val="auto"/>
          <w:sz w:val="24"/>
          <w:szCs w:val="24"/>
          <w:u w:val="none"/>
          <w:lang w:val="ru-RU" w:eastAsia="zh-CN" w:bidi="hi-IN"/>
        </w:rPr>
        <w:t>№3 «</w:t>
      </w:r>
      <w:r>
        <w:rPr>
          <w:rStyle w:val="S2"/>
          <w:rFonts w:eastAsia="Noto Serif CJK SC" w:cs="Lohit Devanagari"/>
          <w:b/>
          <w:bCs/>
          <w:i w:val="false"/>
          <w:iCs w:val="false"/>
          <w:color w:val="auto"/>
          <w:kern w:val="2"/>
          <w:sz w:val="24"/>
          <w:szCs w:val="24"/>
          <w:u w:val="none"/>
          <w:lang w:val="ru-RU" w:eastAsia="zh-CN" w:bidi="hi-IN"/>
        </w:rPr>
        <w:t>Медицинское оборудование (повторный закуп)</w:t>
      </w:r>
      <w:r>
        <w:rPr>
          <w:rStyle w:val="S2"/>
          <w:b/>
          <w:bCs/>
          <w:i w:val="false"/>
          <w:iCs w:val="false"/>
          <w:color w:val="auto"/>
          <w:sz w:val="24"/>
          <w:szCs w:val="24"/>
          <w:u w:val="none"/>
          <w:lang w:val="ru-RU" w:eastAsia="zh-CN" w:bidi="hi-IN"/>
        </w:rPr>
        <w:t>»</w:t>
      </w:r>
    </w:p>
    <w:p>
      <w:pPr>
        <w:pStyle w:val="Heading3"/>
        <w:spacing w:before="280" w:after="280"/>
        <w:rPr>
          <w:lang w:val="ru-RU" w:eastAsia="zh-CN" w:bidi="hi-IN"/>
        </w:rPr>
      </w:pPr>
      <w:bookmarkStart w:id="100" w:name="__RefHeading___Toc3440_223126817"/>
      <w:bookmarkEnd w:id="100"/>
      <w:r>
        <w:rPr>
          <w:lang w:val="ru-RU" w:eastAsia="zh-CN" w:bidi="hi-IN"/>
        </w:rPr>
        <w:t>Типовой договор закупа</w:t>
      </w:r>
    </w:p>
    <w:p>
      <w:pPr>
        <w:pStyle w:val="TextBody"/>
        <w:tabs>
          <w:tab w:val="clear" w:pos="709"/>
          <w:tab w:val="right" w:pos="9638" w:leader="none"/>
        </w:tabs>
        <w:rPr>
          <w:lang w:val="ru-RU" w:eastAsia="zh-CN" w:bidi="hi-IN"/>
        </w:rPr>
      </w:pPr>
      <w:r>
        <w:rPr>
          <w:lang w:val="ru-RU" w:eastAsia="zh-CN" w:bidi="hi-IN"/>
        </w:rPr>
        <w:t>с. Бородулиха</w:t>
        <w:tab/>
        <w:t>"___" __________ _____ г.</w:t>
      </w:r>
    </w:p>
    <w:p>
      <w:pPr>
        <w:pStyle w:val="TextBody"/>
        <w:numPr>
          <w:ilvl w:val="0"/>
          <w:numId w:val="1"/>
        </w:numPr>
        <w:ind w:left="720" w:right="0" w:hanging="360"/>
        <w:jc w:val="both"/>
        <w:rPr>
          <w:lang w:val="ru-RU" w:eastAsia="zh-CN" w:bidi="hi-IN"/>
        </w:rPr>
      </w:pPr>
      <w:r>
        <w:rPr>
          <w:rFonts w:eastAsia="Noto Serif CJK SC" w:cs="Lohit Devanagari"/>
          <w:color w:val="auto"/>
          <w:kern w:val="2"/>
          <w:sz w:val="24"/>
          <w:szCs w:val="24"/>
          <w:lang w:val="ru-RU" w:eastAsia="zh-CN" w:bidi="hi-IN"/>
        </w:rPr>
        <w:t>КГП на ПХВ «Бородулихинская районная больница» УЗ ОА</w:t>
      </w:r>
      <w:r>
        <w:rPr>
          <w:lang w:val="ru-RU" w:eastAsia="zh-CN" w:bidi="hi-IN"/>
        </w:rPr>
        <w:t xml:space="preserve">, именуемое в дальнейшем «Заказчик», в лице </w:t>
      </w:r>
      <w:r>
        <w:rPr>
          <w:rFonts w:eastAsia="Noto Serif CJK SC" w:cs="Lohit Devanagari"/>
          <w:color w:val="auto"/>
          <w:kern w:val="2"/>
          <w:sz w:val="24"/>
          <w:szCs w:val="24"/>
          <w:lang w:val="ru-RU" w:eastAsia="zh-CN" w:bidi="hi-IN"/>
        </w:rPr>
        <w:t>главного врача ______________________________</w:t>
      </w:r>
      <w:r>
        <w:rPr>
          <w:lang w:val="ru-RU" w:eastAsia="zh-CN" w:bidi="hi-IN"/>
        </w:rPr>
        <w:t>,</w:t>
        <w:br/>
        <w:t>уполномоченного лица с одной стороны, и ______________ _____________________ __________________ _____________</w:t>
        <w:br/>
        <w:t>___________ ____________________ _________________________________________ 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auto"/>
          <w:kern w:val="2"/>
          <w:sz w:val="24"/>
          <w:szCs w:val="24"/>
          <w:lang w:val="ru-RU"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ru-RU" w:eastAsia="zh-CN" w:bidi="hi-IN"/>
        </w:rPr>
        <w:t>», утвержденными постановлением Правительства Республики Казахстан от июня 2021 года № 375</w:t>
      </w:r>
      <w:r>
        <w:rPr>
          <w:lang w:val="ru-RU" w:eastAsia="zh-CN" w:bidi="hi-IN"/>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TextBody"/>
        <w:rPr>
          <w:lang w:val="ru-RU" w:eastAsia="zh-CN" w:bidi="hi-IN"/>
        </w:rPr>
      </w:pPr>
      <w:r>
        <w:rPr>
          <w:lang w:val="ru-RU" w:eastAsia="zh-CN" w:bidi="hi-IN"/>
        </w:rPr>
        <w:t>1. Поставщик обязуется поставить товар в соответствии с условиями Договора, в количестве и качестве, определённых в приложениях к настоящему Договору, а Заказчик принять его и оплатить в соответствии с условиями Договора.</w:t>
      </w:r>
    </w:p>
    <w:p>
      <w:pPr>
        <w:pStyle w:val="TextBody"/>
        <w:rPr>
          <w:lang w:val="ru-RU" w:eastAsia="zh-CN" w:bidi="hi-IN"/>
        </w:rPr>
      </w:pPr>
      <w:r>
        <w:rPr>
          <w:lang w:val="ru-RU" w:eastAsia="zh-CN" w:bidi="hi-IN"/>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TextBody"/>
        <w:rPr>
          <w:lang w:val="ru-RU" w:eastAsia="zh-CN" w:bidi="hi-IN"/>
        </w:rPr>
      </w:pPr>
      <w:r>
        <w:rPr>
          <w:lang w:val="ru-RU" w:eastAsia="zh-CN" w:bidi="hi-IN"/>
        </w:rPr>
        <w:t>3. В данном Договоре нижеперечисленные понятия будут иметь следующее толкование:</w:t>
      </w:r>
    </w:p>
    <w:p>
      <w:pPr>
        <w:pStyle w:val="TextBody"/>
        <w:rPr>
          <w:lang w:val="ru-RU" w:eastAsia="zh-CN" w:bidi="hi-IN"/>
        </w:rPr>
      </w:pPr>
      <w:r>
        <w:rPr>
          <w:lang w:val="ru-RU" w:eastAsia="zh-CN" w:bidi="hi-IN"/>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объёма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TextBody"/>
        <w:rPr>
          <w:lang w:val="ru-RU" w:eastAsia="zh-CN" w:bidi="hi-IN"/>
        </w:rPr>
      </w:pPr>
      <w:r>
        <w:rPr>
          <w:lang w:val="ru-RU" w:eastAsia="zh-CN" w:bidi="hi-IN"/>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TextBody"/>
        <w:rPr>
          <w:lang w:val="ru-RU" w:eastAsia="zh-CN" w:bidi="hi-IN"/>
        </w:rPr>
      </w:pPr>
      <w:r>
        <w:rPr>
          <w:lang w:val="ru-RU" w:eastAsia="zh-CN" w:bidi="hi-IN"/>
        </w:rPr>
        <w:t>3) товары - товары и сопутствующие услуги, которые Поставщик должен поставить Заказчику в рамках Договора;</w:t>
      </w:r>
    </w:p>
    <w:p>
      <w:pPr>
        <w:pStyle w:val="TextBody"/>
        <w:rPr>
          <w:lang w:val="ru-RU" w:eastAsia="zh-CN" w:bidi="hi-IN"/>
        </w:rPr>
      </w:pPr>
      <w:r>
        <w:rPr>
          <w:lang w:val="ru-RU" w:eastAsia="zh-CN" w:bidi="hi-IN"/>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TextBody"/>
        <w:rPr>
          <w:lang w:val="ru-RU" w:eastAsia="zh-CN" w:bidi="hi-IN"/>
        </w:rPr>
      </w:pPr>
      <w:r>
        <w:rPr>
          <w:lang w:val="ru-RU" w:eastAsia="zh-CN" w:bidi="hi-IN"/>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pPr>
        <w:pStyle w:val="TextBody"/>
        <w:rPr>
          <w:lang w:val="ru-RU" w:eastAsia="zh-CN" w:bidi="hi-IN"/>
        </w:rPr>
      </w:pPr>
      <w:r>
        <w:rPr>
          <w:lang w:val="ru-RU" w:eastAsia="zh-CN" w:bidi="hi-IN"/>
        </w:rPr>
        <w:t>6) Поставщик - физическое или юридическое лицо, выступающее в качестве контрагента Заказчика в заключённом с ним Договоре о закупе и осуществляющее поставку товаров, указанных в условиях Договора.</w:t>
      </w:r>
    </w:p>
    <w:p>
      <w:pPr>
        <w:pStyle w:val="TextBody"/>
        <w:rPr>
          <w:lang w:val="ru-RU" w:eastAsia="zh-CN" w:bidi="hi-IN"/>
        </w:rPr>
      </w:pPr>
      <w:r>
        <w:rPr>
          <w:lang w:val="ru-RU" w:eastAsia="zh-CN" w:bidi="hi-IN"/>
        </w:rPr>
        <w:t>4. Перечисленные ниже документы и условия, оговорённые в них, образуют данный Договор и считаются его неотъемлемой частью, а именно:</w:t>
      </w:r>
    </w:p>
    <w:p>
      <w:pPr>
        <w:pStyle w:val="TextBody"/>
        <w:rPr>
          <w:lang w:val="ru-RU" w:eastAsia="zh-CN" w:bidi="hi-IN"/>
        </w:rPr>
      </w:pPr>
      <w:r>
        <w:rPr>
          <w:lang w:val="ru-RU" w:eastAsia="zh-CN" w:bidi="hi-IN"/>
        </w:rPr>
        <w:t>1) настоящий Договор;</w:t>
      </w:r>
    </w:p>
    <w:p>
      <w:pPr>
        <w:pStyle w:val="TextBody"/>
        <w:rPr>
          <w:lang w:val="ru-RU" w:eastAsia="zh-CN" w:bidi="hi-IN"/>
        </w:rPr>
      </w:pPr>
      <w:r>
        <w:rPr>
          <w:lang w:val="ru-RU" w:eastAsia="zh-CN" w:bidi="hi-IN"/>
        </w:rPr>
        <w:t>2) перечень закупаемых товаров;</w:t>
      </w:r>
    </w:p>
    <w:p>
      <w:pPr>
        <w:pStyle w:val="TextBody"/>
        <w:rPr>
          <w:lang w:val="ru-RU" w:eastAsia="zh-CN" w:bidi="hi-IN"/>
        </w:rPr>
      </w:pPr>
      <w:r>
        <w:rPr>
          <w:lang w:val="ru-RU" w:eastAsia="zh-CN" w:bidi="hi-IN"/>
        </w:rPr>
        <w:t>3) техническая спецификация;</w:t>
      </w:r>
    </w:p>
    <w:p>
      <w:pPr>
        <w:pStyle w:val="TextBody"/>
        <w:rPr>
          <w:lang w:val="ru-RU" w:eastAsia="zh-CN" w:bidi="hi-IN"/>
        </w:rPr>
      </w:pPr>
      <w:r>
        <w:rPr>
          <w:lang w:val="ru-RU" w:eastAsia="zh-CN" w:bidi="hi-IN"/>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TextBody"/>
        <w:rPr>
          <w:lang w:val="ru-RU" w:eastAsia="zh-CN" w:bidi="hi-IN"/>
        </w:rPr>
      </w:pPr>
      <w:r>
        <w:rPr>
          <w:lang w:val="ru-RU" w:eastAsia="zh-CN" w:bidi="hi-IN"/>
        </w:rPr>
        <w:t>5. Форма оплаты ____________________________________________________________________________</w:t>
        <w:br/>
        <w:t>(перечисление, за наличный расчёт, аккредитив и т. д.)</w:t>
      </w:r>
    </w:p>
    <w:p>
      <w:pPr>
        <w:pStyle w:val="TextBody"/>
        <w:rPr>
          <w:lang w:val="ru-RU" w:eastAsia="zh-CN" w:bidi="hi-IN"/>
        </w:rPr>
      </w:pPr>
      <w:r>
        <w:rPr>
          <w:lang w:val="ru-RU" w:eastAsia="zh-CN" w:bidi="hi-IN"/>
        </w:rPr>
        <w:t>6. Сроки выплат ____________________________________________________________________________________________________________________________________________________________________________ (пример: % после приёмки товара в пункте назначения или предоплата или и т. д.)</w:t>
      </w:r>
    </w:p>
    <w:p>
      <w:pPr>
        <w:pStyle w:val="TextBody"/>
        <w:rPr>
          <w:lang w:val="ru-RU" w:eastAsia="zh-CN" w:bidi="hi-IN"/>
        </w:rPr>
      </w:pPr>
      <w:r>
        <w:rPr>
          <w:lang w:val="ru-RU" w:eastAsia="zh-CN" w:bidi="hi-IN"/>
        </w:rPr>
        <w:t>7. Необходимые документы, предшествующие оплате:</w:t>
      </w:r>
    </w:p>
    <w:p>
      <w:pPr>
        <w:pStyle w:val="TextBody"/>
        <w:rPr>
          <w:lang w:val="ru-RU" w:eastAsia="zh-CN" w:bidi="hi-IN"/>
        </w:rPr>
      </w:pPr>
      <w:r>
        <w:rPr>
          <w:lang w:val="ru-RU" w:eastAsia="zh-CN" w:bidi="hi-IN"/>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TextBody"/>
        <w:rPr>
          <w:lang w:val="ru-RU" w:eastAsia="zh-CN" w:bidi="hi-IN"/>
        </w:rPr>
      </w:pPr>
      <w:r>
        <w:rPr>
          <w:lang w:val="ru-RU" w:eastAsia="zh-CN" w:bidi="hi-IN"/>
        </w:rPr>
        <w:t>2)________________________________________________________________________ (счет-фактура или акт приёмки-передачи)</w:t>
      </w:r>
    </w:p>
    <w:p>
      <w:pPr>
        <w:pStyle w:val="TextBody"/>
        <w:rPr>
          <w:lang w:val="ru-RU" w:eastAsia="zh-CN" w:bidi="hi-IN"/>
        </w:rPr>
      </w:pPr>
      <w:r>
        <w:rPr>
          <w:lang w:val="ru-RU" w:eastAsia="zh-CN" w:bidi="hi-IN"/>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TextBody"/>
        <w:rPr>
          <w:lang w:val="ru-RU" w:eastAsia="zh-CN" w:bidi="hi-IN"/>
        </w:rPr>
      </w:pPr>
      <w:r>
        <w:rPr>
          <w:lang w:val="ru-RU" w:eastAsia="zh-CN" w:bidi="hi-IN"/>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привлечён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TextBody"/>
        <w:rPr>
          <w:lang w:val="ru-RU" w:eastAsia="zh-CN" w:bidi="hi-IN"/>
        </w:rPr>
      </w:pPr>
      <w:r>
        <w:rPr>
          <w:lang w:val="ru-RU" w:eastAsia="zh-CN" w:bidi="hi-IN"/>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TextBody"/>
        <w:rPr>
          <w:lang w:val="ru-RU" w:eastAsia="zh-CN" w:bidi="hi-IN"/>
        </w:rPr>
      </w:pPr>
      <w:r>
        <w:rPr>
          <w:lang w:val="ru-RU" w:eastAsia="zh-CN" w:bidi="hi-IN"/>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отдалённость</w:t>
        <w:br/>
        <w:t>конечного пункта доставки и наличие мощных грузоподъёмных средств во всех пунктах следования товаров.</w:t>
      </w:r>
    </w:p>
    <w:p>
      <w:pPr>
        <w:pStyle w:val="TextBody"/>
        <w:rPr>
          <w:lang w:val="ru-RU" w:eastAsia="zh-CN" w:bidi="hi-IN"/>
        </w:rPr>
      </w:pPr>
      <w:r>
        <w:rPr>
          <w:lang w:val="ru-RU" w:eastAsia="zh-CN" w:bidi="hi-IN"/>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TextBody"/>
        <w:rPr>
          <w:lang w:val="ru-RU" w:eastAsia="zh-CN" w:bidi="hi-IN"/>
        </w:rPr>
      </w:pPr>
      <w:r>
        <w:rPr>
          <w:lang w:val="ru-RU" w:eastAsia="zh-CN" w:bidi="hi-IN"/>
        </w:rPr>
        <w:t>13. Поставка товаров осуществляется Поставщиком в соответствии с условиями Заказчика, оговорёнными в перечне закупаемых товаров.</w:t>
      </w:r>
    </w:p>
    <w:p>
      <w:pPr>
        <w:pStyle w:val="TextBody"/>
        <w:rPr>
          <w:lang w:val="ru-RU" w:eastAsia="zh-CN" w:bidi="hi-IN"/>
        </w:rPr>
      </w:pPr>
      <w:r>
        <w:rPr>
          <w:lang w:val="ru-RU" w:eastAsia="zh-CN" w:bidi="hi-IN"/>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TextBody"/>
        <w:rPr>
          <w:lang w:val="ru-RU" w:eastAsia="zh-CN" w:bidi="hi-IN"/>
        </w:rPr>
      </w:pPr>
      <w:r>
        <w:rPr>
          <w:lang w:val="ru-RU" w:eastAsia="zh-CN" w:bidi="hi-IN"/>
        </w:rPr>
        <w:t>15. В рамках данного Договора Поставщик должен предоставить услуги, указанные в тендерной документации.</w:t>
      </w:r>
    </w:p>
    <w:p>
      <w:pPr>
        <w:pStyle w:val="TextBody"/>
        <w:rPr>
          <w:lang w:val="ru-RU" w:eastAsia="zh-CN" w:bidi="hi-IN"/>
        </w:rPr>
      </w:pPr>
      <w:r>
        <w:rPr>
          <w:lang w:val="ru-RU" w:eastAsia="zh-CN" w:bidi="hi-IN"/>
        </w:rPr>
        <w:t>16. Цены на сопутствующие услуги должны быть включены в цену Договора.</w:t>
      </w:r>
    </w:p>
    <w:p>
      <w:pPr>
        <w:pStyle w:val="TextBody"/>
        <w:rPr>
          <w:lang w:val="ru-RU" w:eastAsia="zh-CN" w:bidi="hi-IN"/>
        </w:rPr>
      </w:pPr>
      <w:r>
        <w:rPr>
          <w:lang w:val="ru-RU" w:eastAsia="zh-CN" w:bidi="hi-IN"/>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TextBody"/>
        <w:rPr>
          <w:lang w:val="ru-RU" w:eastAsia="zh-CN" w:bidi="hi-IN"/>
        </w:rPr>
      </w:pPr>
      <w:r>
        <w:rPr>
          <w:lang w:val="ru-RU" w:eastAsia="zh-CN" w:bidi="hi-IN"/>
        </w:rPr>
        <w:t>18. Поставщик, в случае прекращения производства им запасных частей, должен:</w:t>
      </w:r>
    </w:p>
    <w:p>
      <w:pPr>
        <w:pStyle w:val="TextBody"/>
        <w:rPr>
          <w:lang w:val="ru-RU" w:eastAsia="zh-CN" w:bidi="hi-IN"/>
        </w:rPr>
      </w:pPr>
      <w:r>
        <w:rPr>
          <w:lang w:val="ru-RU" w:eastAsia="zh-CN" w:bidi="hi-IN"/>
        </w:rPr>
        <w:t>а) заблаговременно уведомить Заказчика о предстоящем свёртывании производства, с тем, чтобы позволить ему произвести необходимые закупки в необходимых количествах;</w:t>
      </w:r>
    </w:p>
    <w:p>
      <w:pPr>
        <w:pStyle w:val="TextBody"/>
        <w:rPr>
          <w:lang w:val="ru-RU" w:eastAsia="zh-CN" w:bidi="hi-IN"/>
        </w:rPr>
      </w:pPr>
      <w:r>
        <w:rPr>
          <w:lang w:val="ru-RU" w:eastAsia="zh-CN" w:bidi="hi-IN"/>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TextBody"/>
        <w:rPr>
          <w:lang w:val="ru-RU" w:eastAsia="zh-CN" w:bidi="hi-IN"/>
        </w:rPr>
      </w:pPr>
      <w:r>
        <w:rPr>
          <w:lang w:val="ru-RU" w:eastAsia="zh-CN" w:bidi="hi-IN"/>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несёт ответственности за упущения Заказчика в его (Заказчика) технической спецификации.</w:t>
      </w:r>
    </w:p>
    <w:p>
      <w:pPr>
        <w:pStyle w:val="TextBody"/>
        <w:rPr>
          <w:lang w:val="ru-RU" w:eastAsia="zh-CN" w:bidi="hi-IN"/>
        </w:rPr>
      </w:pPr>
      <w:r>
        <w:rPr>
          <w:lang w:val="ru-RU" w:eastAsia="zh-CN" w:bidi="hi-IN"/>
        </w:rPr>
        <w:t>20. Эта гарантия действительна в течение _________________________________ дней после (указать требуемый срок гарантии) доставки всей партии товаров или её части в зависимости от конкретного случая и их приёмки на конечном пункте назначения, указанном в Договоре.</w:t>
      </w:r>
    </w:p>
    <w:p>
      <w:pPr>
        <w:pStyle w:val="TextBody"/>
        <w:rPr>
          <w:lang w:val="ru-RU" w:eastAsia="zh-CN" w:bidi="hi-IN"/>
        </w:rPr>
      </w:pPr>
      <w:r>
        <w:rPr>
          <w:lang w:val="ru-RU" w:eastAsia="zh-CN" w:bidi="hi-IN"/>
        </w:rPr>
        <w:t>21. Заказчик обязан оперативно уведомить Поставщика в письменном виде обо всех претензиях, связанных с данной гарантией.</w:t>
      </w:r>
    </w:p>
    <w:p>
      <w:pPr>
        <w:pStyle w:val="TextBody"/>
        <w:rPr>
          <w:lang w:val="ru-RU" w:eastAsia="zh-CN" w:bidi="hi-IN"/>
        </w:rPr>
      </w:pPr>
      <w:r>
        <w:rPr>
          <w:lang w:val="ru-RU" w:eastAsia="zh-CN" w:bidi="hi-IN"/>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произведённые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TextBody"/>
        <w:rPr>
          <w:lang w:val="ru-RU" w:eastAsia="zh-CN" w:bidi="hi-IN"/>
        </w:rPr>
      </w:pPr>
      <w:r>
        <w:rPr>
          <w:lang w:val="ru-RU" w:eastAsia="zh-CN" w:bidi="hi-IN"/>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TextBody"/>
        <w:rPr/>
      </w:pPr>
      <w:r>
        <w:rPr>
          <w:lang w:val="ru-RU" w:eastAsia="zh-CN" w:bidi="hi-IN"/>
        </w:rPr>
        <w:t>24. Оплата Поставщику за поставленные товары будет производиться в форме и в сроки, указанные в </w:t>
      </w:r>
      <w:r>
        <w:fldChar w:fldCharType="begin"/>
      </w:r>
      <w:r>
        <w:rPr>
          <w:rStyle w:val="InternetLink"/>
          <w:lang w:val="ru-RU" w:eastAsia="zh-CN" w:bidi="hi-IN"/>
        </w:rPr>
        <w:instrText xml:space="preserve"> HYPERLINK "http://adilet.zan.kz/rus/docs/V1700014715" \l "z131"</w:instrText>
      </w:r>
      <w:r>
        <w:rPr>
          <w:rStyle w:val="InternetLink"/>
          <w:lang w:val="ru-RU" w:eastAsia="zh-CN" w:bidi="hi-IN"/>
        </w:rPr>
        <w:fldChar w:fldCharType="separate"/>
      </w:r>
      <w:r>
        <w:rPr>
          <w:rStyle w:val="InternetLink"/>
          <w:lang w:val="ru-RU" w:eastAsia="zh-CN" w:bidi="hi-IN"/>
        </w:rPr>
        <w:t>пунктах 5</w:t>
      </w:r>
      <w:r>
        <w:rPr>
          <w:rStyle w:val="InternetLink"/>
          <w:lang w:val="ru-RU" w:eastAsia="zh-CN" w:bidi="hi-IN"/>
        </w:rPr>
        <w:fldChar w:fldCharType="end"/>
      </w:r>
      <w:r>
        <w:rPr>
          <w:lang w:val="ru-RU" w:eastAsia="zh-CN" w:bidi="hi-IN"/>
        </w:rPr>
        <w:t> и </w:t>
      </w:r>
      <w:r>
        <w:fldChar w:fldCharType="begin"/>
      </w:r>
      <w:r>
        <w:rPr>
          <w:rStyle w:val="InternetLink"/>
          <w:lang w:val="ru-RU" w:eastAsia="zh-CN" w:bidi="hi-IN"/>
        </w:rPr>
        <w:instrText xml:space="preserve"> HYPERLINK "http://adilet.zan.kz/rus/docs/V1700014715" \l "z132"</w:instrText>
      </w:r>
      <w:r>
        <w:rPr>
          <w:rStyle w:val="InternetLink"/>
          <w:lang w:val="ru-RU" w:eastAsia="zh-CN" w:bidi="hi-IN"/>
        </w:rPr>
        <w:fldChar w:fldCharType="separate"/>
      </w:r>
      <w:r>
        <w:rPr>
          <w:rStyle w:val="InternetLink"/>
          <w:lang w:val="ru-RU" w:eastAsia="zh-CN" w:bidi="hi-IN"/>
        </w:rPr>
        <w:t>6</w:t>
      </w:r>
      <w:r>
        <w:rPr>
          <w:rStyle w:val="InternetLink"/>
          <w:lang w:val="ru-RU" w:eastAsia="zh-CN" w:bidi="hi-IN"/>
        </w:rPr>
        <w:fldChar w:fldCharType="end"/>
      </w:r>
      <w:r>
        <w:rPr>
          <w:lang w:val="ru-RU" w:eastAsia="zh-CN" w:bidi="hi-IN"/>
        </w:rPr>
        <w:t> настоящего Договора.</w:t>
      </w:r>
    </w:p>
    <w:p>
      <w:pPr>
        <w:pStyle w:val="TextBody"/>
        <w:rPr>
          <w:lang w:val="ru-RU" w:eastAsia="zh-CN" w:bidi="hi-IN"/>
        </w:rPr>
      </w:pPr>
      <w:r>
        <w:rPr>
          <w:lang w:val="ru-RU" w:eastAsia="zh-CN" w:bidi="hi-IN"/>
        </w:rPr>
        <w:t>25. Цены, указанные Заказчиком в Договоре, должны соответствовать ценам, указанным Поставщиком в его тендерной заявке.</w:t>
      </w:r>
    </w:p>
    <w:p>
      <w:pPr>
        <w:pStyle w:val="TextBody"/>
        <w:rPr>
          <w:lang w:val="ru-RU" w:eastAsia="zh-CN" w:bidi="hi-IN"/>
        </w:rPr>
      </w:pPr>
      <w:r>
        <w:rPr>
          <w:lang w:val="ru-RU" w:eastAsia="zh-CN" w:bidi="hi-IN"/>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TextBody"/>
        <w:rPr>
          <w:lang w:val="ru-RU" w:eastAsia="zh-CN" w:bidi="hi-IN"/>
        </w:rPr>
      </w:pPr>
      <w:r>
        <w:rPr>
          <w:lang w:val="ru-RU" w:eastAsia="zh-CN" w:bidi="hi-IN"/>
        </w:rPr>
        <w:t>27. Если любое изменение ведёт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TextBody"/>
        <w:rPr>
          <w:lang w:val="ru-RU" w:eastAsia="zh-CN" w:bidi="hi-IN"/>
        </w:rPr>
      </w:pPr>
      <w:r>
        <w:rPr>
          <w:lang w:val="ru-RU" w:eastAsia="zh-CN" w:bidi="hi-IN"/>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TextBody"/>
        <w:rPr>
          <w:lang w:val="ru-RU" w:eastAsia="zh-CN" w:bidi="hi-IN"/>
        </w:rPr>
      </w:pPr>
      <w:r>
        <w:rPr>
          <w:lang w:val="ru-RU" w:eastAsia="zh-CN" w:bidi="hi-IN"/>
        </w:rPr>
        <w:t>29. Поставка товаров и предоставление услуг должны осуществляться Поставщиком в соответствии с требованиями, указанным в таблице цен.</w:t>
      </w:r>
    </w:p>
    <w:p>
      <w:pPr>
        <w:pStyle w:val="TextBody"/>
        <w:rPr>
          <w:lang w:val="ru-RU" w:eastAsia="zh-CN" w:bidi="hi-IN"/>
        </w:rPr>
      </w:pPr>
      <w:r>
        <w:rPr>
          <w:lang w:val="ru-RU" w:eastAsia="zh-CN" w:bidi="hi-IN"/>
        </w:rPr>
        <w:t>30. Задержка с выполнением поставки со стороны поставщика приводит к удержанию обеспечения исполнения договора и выплате неустойки.</w:t>
      </w:r>
    </w:p>
    <w:p>
      <w:pPr>
        <w:pStyle w:val="TextBody"/>
        <w:rPr>
          <w:lang w:val="ru-RU" w:eastAsia="zh-CN" w:bidi="hi-IN"/>
        </w:rPr>
      </w:pPr>
      <w:r>
        <w:rPr>
          <w:lang w:val="ru-RU" w:eastAsia="zh-CN" w:bidi="hi-IN"/>
        </w:rPr>
        <w:t>31. Если в период выполнения Договора Поставщик в любой момент столкнётся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её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путём внесения поправки в текст договора.</w:t>
      </w:r>
    </w:p>
    <w:p>
      <w:pPr>
        <w:pStyle w:val="TextBody"/>
        <w:rPr>
          <w:lang w:val="ru-RU" w:eastAsia="zh-CN" w:bidi="hi-IN"/>
        </w:rPr>
      </w:pPr>
      <w:r>
        <w:rPr>
          <w:lang w:val="ru-RU" w:eastAsia="zh-CN" w:bidi="hi-IN"/>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TextBody"/>
        <w:rPr>
          <w:lang w:val="ru-RU" w:eastAsia="zh-CN" w:bidi="hi-IN"/>
        </w:rPr>
      </w:pPr>
      <w:r>
        <w:rPr>
          <w:lang w:val="ru-RU" w:eastAsia="zh-CN" w:bidi="hi-IN"/>
        </w:rPr>
        <w:t>33. Поставщик не лишается своего обеспечения исполнения Договора и не несёт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просчётом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TextBody"/>
        <w:rPr>
          <w:lang w:val="ru-RU" w:eastAsia="zh-CN" w:bidi="hi-IN"/>
        </w:rPr>
      </w:pPr>
      <w:r>
        <w:rPr>
          <w:lang w:val="ru-RU" w:eastAsia="zh-CN" w:bidi="hi-IN"/>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ведёт поиск альтернативных способов выполнения Договора, не зависящих от форс-мажорных обстоятельств.</w:t>
      </w:r>
    </w:p>
    <w:p>
      <w:pPr>
        <w:pStyle w:val="TextBody"/>
        <w:rPr>
          <w:lang w:val="ru-RU" w:eastAsia="zh-CN" w:bidi="hi-IN"/>
        </w:rPr>
      </w:pPr>
      <w:r>
        <w:rPr>
          <w:lang w:val="ru-RU" w:eastAsia="zh-CN" w:bidi="hi-IN"/>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неплатёжеспособным. В этом случае, расторжение осуществляется немедленно, и Заказчик не несёт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TextBody"/>
        <w:rPr>
          <w:lang w:val="ru-RU" w:eastAsia="zh-CN" w:bidi="hi-IN"/>
        </w:rPr>
      </w:pPr>
      <w:r>
        <w:rPr>
          <w:lang w:val="ru-RU" w:eastAsia="zh-CN" w:bidi="hi-IN"/>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TextBody"/>
        <w:rPr>
          <w:lang w:val="ru-RU" w:eastAsia="zh-CN" w:bidi="hi-IN"/>
        </w:rPr>
      </w:pPr>
      <w:r>
        <w:rPr>
          <w:lang w:val="ru-RU" w:eastAsia="zh-CN" w:bidi="hi-IN"/>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TextBody"/>
        <w:rPr>
          <w:lang w:val="ru-RU" w:eastAsia="zh-CN" w:bidi="hi-IN"/>
        </w:rPr>
      </w:pPr>
      <w:r>
        <w:rPr>
          <w:lang w:val="ru-RU" w:eastAsia="zh-CN" w:bidi="hi-IN"/>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TextBody"/>
        <w:rPr>
          <w:lang w:val="ru-RU" w:eastAsia="zh-CN" w:bidi="hi-IN"/>
        </w:rPr>
      </w:pPr>
      <w:r>
        <w:rPr>
          <w:lang w:val="ru-RU" w:eastAsia="zh-CN" w:bidi="hi-IN"/>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TextBody"/>
        <w:rPr>
          <w:lang w:val="ru-RU" w:eastAsia="zh-CN" w:bidi="hi-IN"/>
        </w:rPr>
      </w:pPr>
      <w:r>
        <w:rPr>
          <w:lang w:val="ru-RU" w:eastAsia="zh-CN" w:bidi="hi-IN"/>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TextBody"/>
        <w:rPr>
          <w:lang w:val="ru-RU" w:eastAsia="zh-CN" w:bidi="hi-IN"/>
        </w:rPr>
      </w:pPr>
      <w:r>
        <w:rPr>
          <w:lang w:val="ru-RU" w:eastAsia="zh-CN" w:bidi="hi-IN"/>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TextBody"/>
        <w:rPr>
          <w:lang w:val="ru-RU" w:eastAsia="zh-CN" w:bidi="hi-IN"/>
        </w:rPr>
      </w:pPr>
      <w:r>
        <w:rPr>
          <w:lang w:val="ru-RU" w:eastAsia="zh-CN" w:bidi="hi-IN"/>
        </w:rPr>
        <w:t>43. Налоги и другие обязательные платежи в бюджет подлежат уплате в соответствии с налоговым законодательством Республики Казахстан.</w:t>
      </w:r>
    </w:p>
    <w:p>
      <w:pPr>
        <w:pStyle w:val="TextBody"/>
        <w:rPr>
          <w:lang w:val="ru-RU" w:eastAsia="zh-CN" w:bidi="hi-IN"/>
        </w:rPr>
      </w:pPr>
      <w:r>
        <w:rPr>
          <w:lang w:val="ru-RU" w:eastAsia="zh-CN" w:bidi="hi-IN"/>
        </w:rPr>
        <w:t>44. Поставщик обязан внести обеспечение исполнения Договора в форме, объёме и на условиях, предусмотренных в тендерной документации.</w:t>
      </w:r>
    </w:p>
    <w:p>
      <w:pPr>
        <w:pStyle w:val="TextBody"/>
        <w:rPr>
          <w:lang w:val="ru-RU" w:eastAsia="zh-CN" w:bidi="hi-IN"/>
        </w:rPr>
      </w:pPr>
      <w:r>
        <w:rPr>
          <w:lang w:val="ru-RU" w:eastAsia="zh-CN" w:bidi="hi-IN"/>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TextBody"/>
        <w:rPr>
          <w:lang w:val="ru-RU" w:eastAsia="zh-CN" w:bidi="hi-IN"/>
        </w:rPr>
      </w:pPr>
      <w:r>
        <w:rPr>
          <w:lang w:val="ru-RU" w:eastAsia="zh-CN" w:bidi="hi-IN"/>
        </w:rPr>
        <w:t>46. Адреса и реквизиты Сторон:</w:t>
      </w:r>
    </w:p>
    <w:p>
      <w:pPr>
        <w:pStyle w:val="TextBody"/>
        <w:rPr>
          <w:lang w:val="ru-RU" w:eastAsia="zh-CN" w:bidi="hi-IN"/>
        </w:rPr>
      </w:pPr>
      <w:r>
        <w:rPr>
          <w:lang w:val="ru-RU" w:eastAsia="zh-CN" w:bidi="hi-IN"/>
        </w:rPr>
        <w:t>Дата регистрации в территориальном органе казначейства (для государственных органов и государственных учреждений): ________________.</w:t>
      </w:r>
    </w:p>
    <w:p>
      <w:pPr>
        <w:pStyle w:val="TextBody"/>
        <w:rPr>
          <w:lang w:val="ru-RU" w:eastAsia="zh-CN" w:bidi="hi-IN"/>
        </w:rPr>
      </w:pPr>
      <w:r>
        <w:rPr>
          <w:lang w:val="ru-RU" w:eastAsia="zh-CN" w:bidi="hi-IN"/>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TextBody"/>
        <w:rPr>
          <w:lang w:val="ru-RU" w:eastAsia="zh-CN" w:bidi="hi-IN"/>
        </w:rPr>
      </w:pPr>
      <w:r>
        <w:rPr>
          <w:lang w:val="ru-RU" w:eastAsia="zh-CN" w:bidi="hi-IN"/>
        </w:rPr>
        <w:t xml:space="preserve">Приложение №1  </w:t>
      </w:r>
    </w:p>
    <w:p>
      <w:pPr>
        <w:pStyle w:val="TextBody"/>
        <w:rPr>
          <w:lang w:val="ru-RU" w:eastAsia="zh-CN" w:bidi="hi-IN"/>
        </w:rPr>
      </w:pPr>
      <w:r>
        <w:rPr>
          <w:lang w:val="ru-RU" w:eastAsia="zh-CN" w:bidi="hi-IN"/>
        </w:rPr>
        <w:t>Спецификация к Договору  № ____  от  ______________ 2023 год.</w:t>
      </w:r>
    </w:p>
    <w:p>
      <w:pPr>
        <w:pStyle w:val="Normal"/>
        <w:jc w:val="center"/>
        <w:rPr>
          <w:rFonts w:ascii="Times New Roman" w:hAnsi="Times New Roman"/>
          <w:b/>
          <w:sz w:val="24"/>
          <w:szCs w:val="24"/>
          <w:lang w:val="ru-RU" w:eastAsia="zh-CN" w:bidi="hi-IN"/>
        </w:rPr>
      </w:pPr>
      <w:r>
        <w:rPr>
          <w:b/>
          <w:sz w:val="24"/>
          <w:szCs w:val="24"/>
          <w:lang w:val="ru-RU" w:eastAsia="zh-CN" w:bidi="hi-IN"/>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 xml:space="preserve">№ </w:t>
            </w:r>
            <w:r>
              <w:rPr>
                <w:lang w:val="ru-RU" w:eastAsia="zh-CN" w:bidi="hi-IN"/>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Сумма</w:t>
            </w:r>
          </w:p>
        </w:tc>
      </w:tr>
    </w:tbl>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lang w:val="ru-RU" w:eastAsia="zh-CN" w:bidi="hi-IN"/>
              </w:rPr>
            </w:pPr>
            <w:r>
              <w:rPr>
                <w:rFonts w:ascii="Times New Roman" w:hAnsi="Times New Roman"/>
                <w:caps w:val="false"/>
                <w:smallCaps w:val="false"/>
                <w:sz w:val="24"/>
                <w:szCs w:val="24"/>
                <w:lang w:val="ru-RU" w:eastAsia="zh-CN" w:bidi="hi-IN"/>
              </w:rPr>
              <w:t>«Заказчик»</w:t>
            </w:r>
          </w:p>
          <w:p>
            <w:pPr>
              <w:pStyle w:val="Subtitle"/>
              <w:widowControl w:val="false"/>
              <w:jc w:val="both"/>
              <w:rPr>
                <w:rFonts w:ascii="Times New Roman" w:hAnsi="Times New Roman"/>
                <w:caps w:val="false"/>
                <w:smallCaps w:val="false"/>
                <w:sz w:val="24"/>
                <w:szCs w:val="24"/>
                <w:lang w:val="ru-RU" w:eastAsia="zh-CN" w:bidi="hi-IN"/>
              </w:rPr>
            </w:pPr>
            <w:r>
              <w:rPr>
                <w:rFonts w:ascii="Times New Roman" w:hAnsi="Times New Roman"/>
                <w:caps w:val="false"/>
                <w:smallCaps w:val="false"/>
                <w:sz w:val="24"/>
                <w:szCs w:val="24"/>
                <w:lang w:val="ru-RU" w:eastAsia="zh-CN" w:bidi="hi-IN"/>
              </w:rPr>
            </w:r>
          </w:p>
          <w:p>
            <w:pPr>
              <w:pStyle w:val="Subtitle"/>
              <w:widowControl w:val="false"/>
              <w:jc w:val="both"/>
              <w:rPr>
                <w:rFonts w:ascii="Times New Roman" w:hAnsi="Times New Roman"/>
                <w:caps w:val="false"/>
                <w:smallCaps w:val="false"/>
                <w:lang w:val="ru-RU" w:eastAsia="zh-CN" w:bidi="hi-IN"/>
              </w:rPr>
            </w:pPr>
            <w:r>
              <w:rPr>
                <w:rFonts w:ascii="Times New Roman" w:hAnsi="Times New Roman"/>
                <w:caps w:val="false"/>
                <w:smallCaps w:val="false"/>
                <w:lang w:val="ru-RU" w:eastAsia="zh-CN" w:bidi="hi-IN"/>
              </w:rPr>
            </w:r>
          </w:p>
          <w:p>
            <w:pPr>
              <w:pStyle w:val="Subtitle"/>
              <w:widowControl w:val="false"/>
              <w:spacing w:before="0" w:after="57"/>
              <w:jc w:val="both"/>
              <w:rPr>
                <w:rFonts w:ascii="Times New Roman" w:hAnsi="Times New Roman"/>
                <w:b w:val="false"/>
                <w:caps w:val="false"/>
                <w:smallCaps w:val="false"/>
                <w:sz w:val="24"/>
                <w:szCs w:val="24"/>
                <w:lang w:val="ru-RU" w:eastAsia="zh-CN" w:bidi="hi-IN"/>
              </w:rPr>
            </w:pPr>
            <w:r>
              <w:rPr>
                <w:rFonts w:ascii="Times New Roman" w:hAnsi="Times New Roman"/>
                <w:b w:val="false"/>
                <w:caps w:val="false"/>
                <w:smallCaps w:val="false"/>
                <w:sz w:val="24"/>
                <w:szCs w:val="24"/>
                <w:lang w:val="ru-RU" w:eastAsia="zh-CN" w:bidi="hi-IN"/>
              </w:rPr>
            </w:r>
          </w:p>
        </w:tc>
        <w:tc>
          <w:tcPr>
            <w:tcW w:w="4785" w:type="dxa"/>
            <w:tcBorders/>
            <w:shd w:fill="auto" w:val="clear"/>
          </w:tcPr>
          <w:p>
            <w:pPr>
              <w:pStyle w:val="Normal"/>
              <w:widowControl w:val="false"/>
              <w:spacing w:before="0" w:after="57"/>
              <w:rPr>
                <w:lang w:val="ru-RU" w:eastAsia="zh-CN" w:bidi="hi-IN"/>
              </w:rPr>
            </w:pPr>
            <w:r>
              <w:rPr>
                <w:b/>
                <w:sz w:val="24"/>
                <w:szCs w:val="24"/>
                <w:lang w:val="ru-RU" w:eastAsia="zh-CN" w:bidi="hi-IN"/>
              </w:rPr>
              <w:t xml:space="preserve">               </w:t>
            </w:r>
            <w:r>
              <w:rPr>
                <w:b/>
                <w:sz w:val="24"/>
                <w:szCs w:val="24"/>
                <w:lang w:val="ru-RU" w:eastAsia="zh-CN" w:bidi="hi-IN"/>
              </w:rPr>
              <w:t>«Поставщик»</w:t>
            </w:r>
          </w:p>
        </w:tc>
      </w:tr>
    </w:tbl>
    <w:p>
      <w:pPr>
        <w:pStyle w:val="Normal"/>
        <w:widowControl/>
        <w:spacing w:before="28" w:after="28"/>
        <w:ind w:left="0" w:right="0" w:firstLine="708"/>
        <w:jc w:val="both"/>
        <w:rPr>
          <w:rFonts w:ascii="Times New Roman" w:hAnsi="Times New Roman"/>
          <w:sz w:val="24"/>
          <w:szCs w:val="24"/>
          <w:lang w:val="ru-RU" w:eastAsia="zh-CN" w:bidi="hi-IN"/>
        </w:rPr>
      </w:pPr>
      <w:r>
        <w:rPr>
          <w:sz w:val="24"/>
          <w:szCs w:val="24"/>
          <w:lang w:val="ru-RU" w:eastAsia="zh-CN" w:bidi="hi-IN"/>
        </w:rPr>
      </w:r>
      <w:r>
        <w:br w:type="page"/>
      </w:r>
    </w:p>
    <w:p>
      <w:pPr>
        <w:pStyle w:val="Heading3"/>
        <w:spacing w:before="280" w:after="280"/>
        <w:rPr>
          <w:lang w:val="ru-RU" w:eastAsia="zh-CN" w:bidi="hi-IN"/>
        </w:rPr>
      </w:pPr>
      <w:bookmarkStart w:id="101" w:name="__RefHeading___Toc3442_223126817"/>
      <w:bookmarkEnd w:id="101"/>
      <w:r>
        <w:rPr>
          <w:lang w:val="ru-RU" w:eastAsia="zh-CN" w:bidi="hi-IN"/>
        </w:rPr>
        <w:t>Содержание</w:t>
      </w:r>
    </w:p>
    <w:sdt>
      <w:sdtPr>
        <w:docPartObj>
          <w:docPartGallery w:val="Table of Contents"/>
          <w:docPartUnique w:val="true"/>
        </w:docPartObj>
      </w:sdtPr>
      <w:sdtContent>
        <w:p>
          <w:pPr>
            <w:pStyle w:val="Contents1"/>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медицинского оборудования</w:t>
              <w:tab/>
              <w:t>1</w:t>
            </w:r>
          </w:hyperlink>
        </w:p>
        <w:p>
          <w:pPr>
            <w:pStyle w:val="Contents3"/>
            <w:tabs>
              <w:tab w:val="clear" w:pos="9072"/>
              <w:tab w:val="right" w:pos="9638" w:leader="dot"/>
            </w:tabs>
            <w:rPr/>
          </w:pPr>
          <w:hyperlink w:anchor="__RefHeading___Toc11164_3712210509">
            <w:r>
              <w:rPr>
                <w:rStyle w:val="IndexLink"/>
              </w:rPr>
              <w:t>1. Предмет тендера</w:t>
              <w:tab/>
              <w:t>1</w:t>
            </w:r>
          </w:hyperlink>
        </w:p>
        <w:p>
          <w:pPr>
            <w:pStyle w:val="Contents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Contents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Contents3"/>
            <w:tabs>
              <w:tab w:val="clear" w:pos="9072"/>
              <w:tab w:val="right" w:pos="9638" w:leader="dot"/>
            </w:tabs>
            <w:rPr/>
          </w:pPr>
          <w:hyperlink w:anchor="__RefHeading___Toc3445_223126817">
            <w:r>
              <w:rPr>
                <w:rStyle w:val="IndexLink"/>
              </w:rPr>
              <w:t>4. 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tab/>
              <w:t>3</w:t>
            </w:r>
          </w:hyperlink>
        </w:p>
        <w:p>
          <w:pPr>
            <w:pStyle w:val="Contents3"/>
            <w:tabs>
              <w:tab w:val="clear" w:pos="9072"/>
              <w:tab w:val="right" w:pos="9638" w:leader="dot"/>
            </w:tabs>
            <w:rPr/>
          </w:pPr>
          <w:hyperlink w:anchor="__RefHeading___Toc9953_2535700000">
            <w:r>
              <w:rPr>
                <w:rStyle w:val="IndexLink"/>
              </w:rPr>
              <w:t>5. Язык тендерной документации</w:t>
              <w:tab/>
              <w:t>4</w:t>
            </w:r>
          </w:hyperlink>
        </w:p>
        <w:p>
          <w:pPr>
            <w:pStyle w:val="Contents3"/>
            <w:tabs>
              <w:tab w:val="clear" w:pos="9072"/>
              <w:tab w:val="right" w:pos="9638" w:leader="dot"/>
            </w:tabs>
            <w:rPr/>
          </w:pPr>
          <w:hyperlink w:anchor="__RefHeading___Toc18934_830770702">
            <w:r>
              <w:rPr>
                <w:rStyle w:val="IndexLink"/>
              </w:rPr>
              <w:t>6. Место и окончательный срок приёма тендерных заявок и срок их действия</w:t>
              <w:tab/>
              <w:t>4</w:t>
            </w:r>
          </w:hyperlink>
        </w:p>
        <w:p>
          <w:pPr>
            <w:pStyle w:val="Contents3"/>
            <w:tabs>
              <w:tab w:val="clear" w:pos="9072"/>
              <w:tab w:val="right" w:pos="9638" w:leader="dot"/>
            </w:tabs>
            <w:rPr/>
          </w:pPr>
          <w:hyperlink w:anchor="__RefHeading___Toc1843_2535700000">
            <w:r>
              <w:rPr>
                <w:rStyle w:val="IndexLink"/>
              </w:rPr>
              <w:t>7. Требования к оформлению тендерной заявки</w:t>
              <w:tab/>
              <w:t>4</w:t>
            </w:r>
          </w:hyperlink>
        </w:p>
        <w:p>
          <w:pPr>
            <w:pStyle w:val="Contents3"/>
            <w:tabs>
              <w:tab w:val="clear" w:pos="9072"/>
              <w:tab w:val="right" w:pos="9638"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Contents3"/>
            <w:tabs>
              <w:tab w:val="clear" w:pos="9072"/>
              <w:tab w:val="right" w:pos="9638" w:leader="dot"/>
            </w:tabs>
            <w:rPr/>
          </w:pPr>
          <w:hyperlink w:anchor="__RefHeading___Toc9957_2535700000">
            <w:r>
              <w:rPr>
                <w:rStyle w:val="IndexLink"/>
              </w:rPr>
              <w:t>9. Порядок, форма и сроки внесения гарантийного обеспечения тендерной заявки</w:t>
              <w:tab/>
              <w:t>7</w:t>
            </w:r>
          </w:hyperlink>
        </w:p>
        <w:p>
          <w:pPr>
            <w:pStyle w:val="Contents3"/>
            <w:tabs>
              <w:tab w:val="clear" w:pos="9072"/>
              <w:tab w:val="right" w:pos="9638" w:leader="dot"/>
            </w:tabs>
            <w:rPr/>
          </w:pPr>
          <w:hyperlink w:anchor="__RefHeading___Toc18958_830770702">
            <w:r>
              <w:rPr>
                <w:rStyle w:val="IndexLink"/>
              </w:rPr>
              <w:t>10. Место, дата, время и процедура вскрытия конвертов с тендерными заявками</w:t>
              <w:tab/>
              <w:t>8</w:t>
            </w:r>
          </w:hyperlink>
        </w:p>
        <w:p>
          <w:pPr>
            <w:pStyle w:val="Contents3"/>
            <w:tabs>
              <w:tab w:val="clear" w:pos="9072"/>
              <w:tab w:val="right" w:pos="9638" w:leader="dot"/>
            </w:tabs>
            <w:rPr/>
          </w:pPr>
          <w:hyperlink w:anchor="__RefHeading___Toc9959_2535700000">
            <w:r>
              <w:rPr>
                <w:rStyle w:val="IndexLink"/>
              </w:rPr>
              <w:t>11. Порядок условия платежа</w:t>
              <w:tab/>
              <w:t>8</w:t>
            </w:r>
          </w:hyperlink>
        </w:p>
        <w:p>
          <w:pPr>
            <w:pStyle w:val="Contents3"/>
            <w:tabs>
              <w:tab w:val="clear" w:pos="9072"/>
              <w:tab w:val="right" w:pos="9638" w:leader="dot"/>
            </w:tabs>
            <w:rPr/>
          </w:pPr>
          <w:hyperlink w:anchor="__RefHeading___Toc1847_2535700000">
            <w:r>
              <w:rPr>
                <w:rStyle w:val="IndexLink"/>
              </w:rPr>
              <w:t>12. Валюта тендерной заявки и платежа</w:t>
              <w:tab/>
              <w:t>9</w:t>
            </w:r>
          </w:hyperlink>
        </w:p>
        <w:p>
          <w:pPr>
            <w:pStyle w:val="Contents3"/>
            <w:tabs>
              <w:tab w:val="clear" w:pos="9072"/>
              <w:tab w:val="right" w:pos="9638" w:leader="dot"/>
            </w:tabs>
            <w:rPr/>
          </w:pPr>
          <w:hyperlink w:anchor="__RefHeading___Toc1849_2535700000">
            <w:r>
              <w:rPr>
                <w:rStyle w:val="IndexLink"/>
              </w:rPr>
              <w:t>13. Процедура рассмотрения тендерных заявок</w:t>
              <w:tab/>
              <w:t>9</w:t>
            </w:r>
          </w:hyperlink>
        </w:p>
        <w:p>
          <w:pPr>
            <w:pStyle w:val="Contents3"/>
            <w:tabs>
              <w:tab w:val="clear" w:pos="9072"/>
              <w:tab w:val="right" w:pos="9638" w:leader="dot"/>
            </w:tabs>
            <w:rPr/>
          </w:pPr>
          <w:hyperlink w:anchor="__RefHeading___Toc1851_2535700000">
            <w:r>
              <w:rPr>
                <w:rStyle w:val="IndexLink"/>
              </w:rPr>
              <w:t>14. Подведение итогов тендера.</w:t>
              <w:tab/>
              <w:t>11</w:t>
            </w:r>
          </w:hyperlink>
        </w:p>
        <w:p>
          <w:pPr>
            <w:pStyle w:val="Contents3"/>
            <w:tabs>
              <w:tab w:val="clear" w:pos="9072"/>
              <w:tab w:val="right" w:pos="9638" w:leader="dot"/>
            </w:tabs>
            <w:rPr/>
          </w:pPr>
          <w:hyperlink w:anchor="__RefHeading___Toc1853_2535700000">
            <w:r>
              <w:rPr>
                <w:rStyle w:val="IndexLink"/>
              </w:rPr>
              <w:t>15. Заключение договора закупа</w:t>
              <w:tab/>
              <w:t>12</w:t>
            </w:r>
          </w:hyperlink>
        </w:p>
        <w:p>
          <w:pPr>
            <w:pStyle w:val="Contents3"/>
            <w:tabs>
              <w:tab w:val="clear" w:pos="9072"/>
              <w:tab w:val="right" w:pos="9638" w:leader="dot"/>
            </w:tabs>
            <w:rPr/>
          </w:pPr>
          <w:hyperlink w:anchor="__RefHeading___Toc1855_2535700000">
            <w:r>
              <w:rPr>
                <w:rStyle w:val="IndexLink"/>
              </w:rPr>
              <w:t>16. Гарантийное обеспечение исполнения договора</w:t>
              <w:tab/>
              <w:t>13</w:t>
            </w:r>
          </w:hyperlink>
        </w:p>
        <w:p>
          <w:pPr>
            <w:pStyle w:val="Contents3"/>
            <w:tabs>
              <w:tab w:val="clear" w:pos="9072"/>
              <w:tab w:val="right" w:pos="9638"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13</w:t>
            </w:r>
          </w:hyperlink>
        </w:p>
        <w:p>
          <w:pPr>
            <w:pStyle w:val="Contents3"/>
            <w:tabs>
              <w:tab w:val="clear" w:pos="9072"/>
              <w:tab w:val="right" w:pos="9638" w:leader="dot"/>
            </w:tabs>
            <w:rPr/>
          </w:pPr>
          <w:hyperlink w:anchor="__RefHeading___Toc18936_830770702">
            <w:r>
              <w:rPr>
                <w:rStyle w:val="IndexLink"/>
              </w:rPr>
              <w:t>18. Возможность и порядок отзыва тендерной заявки</w:t>
              <w:tab/>
              <w:t>14</w:t>
            </w:r>
          </w:hyperlink>
        </w:p>
        <w:p>
          <w:pPr>
            <w:pStyle w:val="Contents3"/>
            <w:tabs>
              <w:tab w:val="clear" w:pos="9072"/>
              <w:tab w:val="right" w:pos="9638"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14</w:t>
            </w:r>
          </w:hyperlink>
        </w:p>
        <w:p>
          <w:pPr>
            <w:pStyle w:val="Contents3"/>
            <w:tabs>
              <w:tab w:val="clear" w:pos="9072"/>
              <w:tab w:val="right" w:pos="9638"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Contents3"/>
            <w:tabs>
              <w:tab w:val="clear" w:pos="9072"/>
              <w:tab w:val="right" w:pos="9638" w:leader="dot"/>
            </w:tabs>
            <w:rPr/>
          </w:pPr>
          <w:hyperlink w:anchor="__RefHeading___Toc3428_223126817">
            <w:r>
              <w:rPr>
                <w:rStyle w:val="IndexLink"/>
              </w:rPr>
              <w:t>Заявка на участие в тендере</w:t>
              <w:tab/>
              <w:t>16</w:t>
            </w:r>
          </w:hyperlink>
        </w:p>
        <w:p>
          <w:pPr>
            <w:pStyle w:val="Contents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Contents3"/>
            <w:tabs>
              <w:tab w:val="clear" w:pos="9072"/>
              <w:tab w:val="right" w:pos="9638" w:leader="dot"/>
            </w:tabs>
            <w:rPr/>
          </w:pPr>
          <w:hyperlink w:anchor="__RefHeading___Toc3432_223126817">
            <w:r>
              <w:rPr>
                <w:rStyle w:val="IndexLink"/>
              </w:rPr>
              <w:t>Справка об отсутствии просроченной задолженности</w:t>
              <w:tab/>
              <w:t>19</w:t>
            </w:r>
          </w:hyperlink>
        </w:p>
        <w:p>
          <w:pPr>
            <w:pStyle w:val="Contents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Contents3"/>
            <w:tabs>
              <w:tab w:val="clear" w:pos="9072"/>
              <w:tab w:val="right" w:pos="9638" w:leader="dot"/>
            </w:tabs>
            <w:rPr/>
          </w:pPr>
          <w:hyperlink w:anchor="__RefHeading___Toc3438_223126817">
            <w:r>
              <w:rPr>
                <w:rStyle w:val="IndexLink"/>
              </w:rPr>
              <w:t>Справка об отсутствии просроченной задолженности</w:t>
              <w:tab/>
              <w:t>25</w:t>
            </w:r>
          </w:hyperlink>
        </w:p>
        <w:p>
          <w:pPr>
            <w:pStyle w:val="Contents3"/>
            <w:tabs>
              <w:tab w:val="clear" w:pos="9072"/>
              <w:tab w:val="right" w:pos="9638" w:leader="dot"/>
            </w:tabs>
            <w:rPr/>
          </w:pPr>
          <w:hyperlink w:anchor="__RefHeading___Toc3440_223126817">
            <w:r>
              <w:rPr>
                <w:rStyle w:val="IndexLink"/>
              </w:rPr>
              <w:t>Типовой договор закупа</w:t>
              <w:tab/>
              <w:t>26</w:t>
            </w:r>
          </w:hyperlink>
        </w:p>
        <w:p>
          <w:pPr>
            <w:pStyle w:val="Contents3"/>
            <w:tabs>
              <w:tab w:val="clear" w:pos="9072"/>
              <w:tab w:val="right" w:pos="9638" w:leader="dot"/>
            </w:tabs>
            <w:rPr/>
          </w:pPr>
          <w:hyperlink w:anchor="__RefHeading___Toc3442_223126817">
            <w:r>
              <w:rPr>
                <w:rStyle w:val="IndexLink"/>
              </w:rPr>
              <w:t>Содержание</w:t>
              <w:tab/>
              <w:t>32</w:t>
            </w:r>
          </w:hyperlink>
          <w:r>
            <w:rPr>
              <w:rStyle w:val="IndexLink"/>
            </w:rPr>
            <w:fldChar w:fldCharType="end"/>
          </w:r>
        </w:p>
      </w:sdtContent>
    </w:sdt>
    <w:p>
      <w:pPr>
        <w:pStyle w:val="TextBody"/>
        <w:spacing w:before="0" w:after="57"/>
        <w:rPr>
          <w:rFonts w:ascii="Times New Roman" w:hAnsi="Times New Roman"/>
        </w:rPr>
      </w:pPr>
      <w:r>
        <w:rPr/>
      </w:r>
    </w:p>
    <w:sectPr>
      <w:footerReference w:type="default" r:id="rId7"/>
      <w:footerReference w:type="first" r:id="rId8"/>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left="0" w:right="0" w:firstLine="567"/>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eastAsia="" w:c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eastAsia="" w:cs="" w:asciiTheme="majorHAnsi" w:cstheme="majorBidi" w:eastAsiaTheme="majorEastAsia" w:hAnsiTheme="majorHAnsi"/>
      <w:b/>
      <w:bCs/>
      <w:i/>
      <w:iCs/>
      <w:sz w:val="28"/>
      <w:szCs w:val="28"/>
    </w:rPr>
  </w:style>
  <w:style w:type="paragraph" w:styleId="Heading3">
    <w:name w:val="Heading 3"/>
    <w:basedOn w:val="Normal"/>
    <w:next w:val="TextBody"/>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VisitedInternet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40" w:before="0" w:after="57"/>
      <w:ind w:left="0" w:right="0" w:firstLine="567"/>
      <w:jc w:val="both"/>
    </w:pPr>
    <w:rPr>
      <w:rFonts w:ascii="Times New Roman" w:hAnsi="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left="283" w:right="0" w:hanging="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3">
    <w:name w:val="TOC 3"/>
    <w:basedOn w:val="Index"/>
    <w:pPr>
      <w:tabs>
        <w:tab w:val="clear" w:pos="709"/>
        <w:tab w:val="right" w:pos="9072" w:leader="dot"/>
      </w:tabs>
      <w:ind w:left="566" w:right="0" w:hanging="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2164</TotalTime>
  <Application>LibreOffice/7.5.5.2$Linux_X86_64 LibreOffice_project/50$Build-2</Application>
  <AppVersion>15.0000</AppVersion>
  <Pages>32</Pages>
  <Words>8489</Words>
  <Characters>64703</Characters>
  <CharactersWithSpaces>73059</CharactersWithSpaces>
  <Paragraphs>522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2023-08-16T10:32:30Z</dcterms:modified>
  <cp:revision>146</cp:revision>
  <dc:subject/>
  <dc:title/>
</cp:coreProperties>
</file>

<file path=docProps/custom.xml><?xml version="1.0" encoding="utf-8"?>
<Properties xmlns="http://schemas.openxmlformats.org/officeDocument/2006/custom-properties" xmlns:vt="http://schemas.openxmlformats.org/officeDocument/2006/docPropsVTypes"/>
</file>