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cs="Times New Roman"/>
          <w:b/>
          <w:sz w:val="24"/>
          <w:szCs w:val="24"/>
          <w:lang w:val="ru-RU" w:eastAsia="zh-CN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eastAsia="zh-CN" w:bidi="ar-SA"/>
        </w:rPr>
      </w:r>
    </w:p>
    <w:tbl>
      <w:tblPr>
        <w:tblW w:w="14580" w:type="dxa"/>
        <w:jc w:val="left"/>
        <w:tblInd w:w="-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4"/>
        <w:gridCol w:w="7275"/>
      </w:tblGrid>
      <w:tr>
        <w:trPr/>
        <w:tc>
          <w:tcPr>
            <w:tcW w:w="7304" w:type="dxa"/>
            <w:tcBorders/>
          </w:tcPr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«Согласовано»</w:t>
              <w:br/>
              <w:t>юрист КГП на ПХВ «Бородулихинская</w:t>
              <w:br/>
              <w:t>районная больница» УЗ ОА</w:t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_________________ Боев В.А.</w:t>
            </w:r>
          </w:p>
        </w:tc>
        <w:tc>
          <w:tcPr>
            <w:tcW w:w="7275" w:type="dxa"/>
            <w:tcBorders/>
          </w:tcPr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«Утверждаю»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И.О. Главного врача КГП на ПХВ «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Бородулихинская</w:t>
              <w:br/>
              <w:t>районная больница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» УЗ ОА</w:t>
              <w:br/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_________________ Буданова А.А.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приказ № 231 от «16» августа 2023 года</w:t>
            </w:r>
          </w:p>
        </w:tc>
      </w:tr>
    </w:tbl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bookmarkStart w:id="0" w:name="__RefHeading___Toc8794_3712210509"/>
      <w:bookmarkEnd w:id="0"/>
      <w:r>
        <w:rPr>
          <w:lang w:val="ru-RU" w:eastAsia="zh-CN" w:bidi="ar-SA"/>
        </w:rPr>
        <w:t>Приложение 1 к тендерной документации для тендера №5 «Медицинское оборудование»</w:t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bookmarkStart w:id="1" w:name="__RefHeading___Toc19830_830770702"/>
      <w:bookmarkEnd w:id="1"/>
      <w:r>
        <w:rPr>
          <w:lang w:val="ru-RU" w:eastAsia="zh-CN" w:bidi="ar-SA"/>
        </w:rPr>
        <w:t>Перечень технических спецификаций</w:t>
      </w:r>
    </w:p>
    <w:p>
      <w:pPr>
        <w:pStyle w:val="Heading4"/>
        <w:numPr>
          <w:ilvl w:val="3"/>
          <w:numId w:val="1"/>
        </w:numPr>
        <w:rPr/>
      </w:pPr>
      <w:bookmarkStart w:id="2" w:name="__RefHeading___Toc653_1205538732"/>
      <w:bookmarkEnd w:id="2"/>
      <w:r>
        <w:rPr/>
        <w:t>1. Устройство / аппарат для аудиологического скрининга</w:t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r>
        <w:rPr>
          <w:lang w:val="ru-RU" w:eastAsia="zh-CN" w:bidi="ar-SA"/>
        </w:rPr>
      </w:r>
    </w:p>
    <w:tbl>
      <w:tblPr>
        <w:tblW w:w="15231" w:type="dxa"/>
        <w:jc w:val="left"/>
        <w:tblInd w:w="-82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48"/>
        <w:gridCol w:w="4718"/>
        <w:gridCol w:w="470"/>
        <w:gridCol w:w="47"/>
        <w:gridCol w:w="2647"/>
        <w:gridCol w:w="5157"/>
        <w:gridCol w:w="1343"/>
      </w:tblGrid>
      <w:tr>
        <w:trPr>
          <w:trHeight w:val="409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9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>
        <w:trPr>
          <w:trHeight w:val="162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right="-108" w:hang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медицинской техники (в соответствии с государственным реестром лекарственных средств и медицинских изделий с указанием модели, наименования производителя, страны)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1"/>
              <w:widowControl w:val="false"/>
              <w:numPr>
                <w:ilvl w:val="0"/>
                <w:numId w:val="1"/>
              </w:numPr>
              <w:ind w:left="0" w:right="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Устройство / аппарат для аудиологического скрининга</w:t>
            </w:r>
          </w:p>
        </w:tc>
      </w:tr>
      <w:tr>
        <w:trPr>
          <w:trHeight w:val="611" w:hRule="atLeast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1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комплектующего к медицинской технике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1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1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Требуемое количество 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Основные комплектующие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Блок электронный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Предназначен для скрининга нарушений слуха, в том числе у новорожденных, определение уровня поражения при нарушениях слуха.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Система может применяться в различных лечебно-профилактических медицинских учреждениях, в том числе поликлиниках, родильных домах, центрах диагностики слуха, нейрохирургических клиниках и экспериментальных лабораториях научно-исследовательских институтов.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Автоматический анализ результатов -наличие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Индикация качества установки зонда -наличие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Число обследований, сохраняемых в памяти системы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 исследовании &gt;10000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Число карточек пациентов, сохраняемых в памяти системы при исследовании &gt;10000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Время работы электронного блока при использовании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Аккумулятора от 10 до 151) часов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Дисплей 4.3" с разрешением 272×480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Связь с компьютером Bluetooth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Напряжение питания электронного блока от внешнего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блока питания 9 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Рабочие части тип BF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защиты от поражения электрическим током 1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Степень защиты от внешних воздействий IP20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Блок питания системы преобразует напряжение сети (220 В 50 Гц) в постоянное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напряжение (9 В) и служит для заряда встроенной в систему аккумуляторной батареи и питания системы в случае, если батарея разряжена.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Адаптер Bluetooth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Для связи аппарата с компьютером. Аппарат подключается к программе для работы с базой данных. Версия Bluetooth должна быть не ниже 3.0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Сумка для переноски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Для хранения и переноски прибора.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Материал: полиэстер 600 ПВХ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Предназначена для управления базой данных карточек пациентов и их обследований, выполненных на устройствах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Программа используется для: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Создания списка пациентов на компьютере и экспортировать его в устройство по беспроводному соединению Bluetooth.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Загрузки карточек пациентов и обследования с устройства на компьютер по соединению Bluetooth или из файла базы данных, экспортированного на SD-карту.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Осуществления поиска и просмотра обследований на компьютере.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Печати отчётов с результатами обследований.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Экспорта обследования в другие госпитальные информационные системы.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Программное обеспечение </w:t>
            </w:r>
            <w:r>
              <w:rPr>
                <w:rFonts w:cs="Times New Roman"/>
                <w:sz w:val="24"/>
                <w:szCs w:val="24"/>
              </w:rPr>
              <w:t xml:space="preserve">с </w:t>
            </w:r>
            <w:r>
              <w:rPr>
                <w:rFonts w:cs="Times New Roman"/>
                <w:sz w:val="24"/>
                <w:szCs w:val="24"/>
              </w:rPr>
              <w:t>лицензи</w:t>
            </w:r>
            <w:r>
              <w:rPr>
                <w:rFonts w:cs="Times New Roman"/>
                <w:sz w:val="24"/>
                <w:szCs w:val="24"/>
              </w:rPr>
              <w:t>ями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Лицензия на использования: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КСВП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каналов 1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Диапазон регистрируемых вызванных потенциалов 0.1–900 мкВ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Ослабление синфазной помехи не менее 100 дБ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Действующее напряжение шумов, приведеных ко входу не более 0.35 мкВ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Входное сопротивление канала не менее 90 МОм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Входная ёмкость усилителей не более 40 пФ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Дифференциальное напряжение смещения на входе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(максимально допустимое)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MT;Malgun Gothic Semilight" w:cs="Times New Roman"/>
                <w:sz w:val="24"/>
                <w:szCs w:val="24"/>
                <w:lang w:eastAsia="ru-RU"/>
              </w:rPr>
              <w:t>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(300 </w:t>
            </w:r>
            <w:r>
              <w:rPr>
                <w:rFonts w:eastAsia="SymbolMT;Malgun Gothic Semilight" w:cs="Times New Roman"/>
                <w:sz w:val="24"/>
                <w:szCs w:val="24"/>
                <w:lang w:eastAsia="ru-RU"/>
              </w:rPr>
              <w:t xml:space="preserve">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30) мВ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Неравномерность амплитудно-частотной характеристики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диапазоне от 30 до 3000 Гц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–30 + 5%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Диапазон определения межэлектродного импеданса 0.5–400 кОм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Допускаемое относительное отклонение определения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подэлектродного импеданса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±15%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или ±0.2 кОм (что больше)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Диапазон регулировки амплитуды стимула для зонда ОАЭ 0–60 дБ ПС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Виды стимулов тон 500, 1000, 2000,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 Гц, белый шум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Интенсивность стимулов 50…120 дБ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(контралатерально)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ФСТ –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Программное обеспечение без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дополнительных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модулей, с модулем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«АСВП»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Дополнительные комплектующие:</w:t>
            </w:r>
          </w:p>
        </w:tc>
      </w:tr>
      <w:tr>
        <w:trPr>
          <w:trHeight w:val="19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Расходные материалы и изнашиваемые узлы:</w:t>
            </w:r>
          </w:p>
        </w:tc>
      </w:tr>
      <w:tr>
        <w:trPr>
          <w:trHeight w:val="19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Электрод одноразовый в упаковке F3001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Электроды для регистрации биопотенциалов.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Одноразовые, для кратковременного мониторирования ЭМГ, КСВП, размер 22мм х 34мм. Электроды на бумажной основе, с внутренней стороны покрытые фольгой с нанесённым на неё гипоаллергенным, бесцветным, твёрдым, двухкомпонентным проводящим гелем повышенной вязкости, менее подверженный высыханию и способствующий лучшим адгезивным свойствам проводника; подключение к кабелю пациента через разъем типа «аллигатор». Состав: эластичный электрод однократного применения прямоугольной формы с выделенным язычком для аппликации и подключения разъёмов типа «аллигатор», площадь прилегания к телу пациента не менее 5,2 см², масса проводника не более 1 г, длина электрода (с выделенным язычком) не более 34,5 мм. площадь нанесённого проводящего геля повышенной вязкости (без использования выделенного язычка) не менее 5 см². Упаковка: Прозрачные пластины с наклеенными 10 (десятью) электродами; по 10 пластин (100 электродов) в металлизированных светонепроницаемых пакетах.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100 </w:t>
            </w:r>
            <w:r>
              <w:rPr>
                <w:rFonts w:cs="Times New Roman"/>
                <w:sz w:val="24"/>
                <w:szCs w:val="24"/>
              </w:rPr>
              <w:t>шт.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Кабель для подключения одноразового электрода с коннектором «аллигатор», touch-proof, зеленый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Кабель подключается к одноразовому электроду с помощью коннектора аллигатор. Цвет зелёный. Длина 1 м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Кабель для подключения одноразового электрода с коннектором «аллигатор», touch-proof, красный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Кабель подключается к одноразовому электроду с помощью коннектора аллигатор. Цвет красный.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Длина 1 м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Кабель для подключения одноразового электрода с коннектором «аллигатор», touch-proof, синий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Кабель подключается к одноразовому электроду с помощью коннектора аллигатор. Цвет синий.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Длина 1 м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Кабель сетевой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разъем (8), 2 х 0,75 кв.мм,1,5м,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Материал: медь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Зонд для регистрации ОАЭ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Зонд для регистраций отоакустической эмиссий.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Зонд фиксируют в наружном слуховом проходе испытуемого. Система с помощью встроенного в зонд телефона подаёт серию акустических щелчков и усредняет полученный с использованием встроенного в зонд микрофона ответ. Для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анализа полученных результатов применяются полосовые фильтры и преобразование Фурье.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Наконечник к зонду ОАЭ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Запасной наконечник к зонду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шт.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Комплект вкладышей ушных «детский»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Устанавливаются на кончик зонда. Ушной вкладыш герметизирует наружный слуховой проход для преобразования малых колебаний барабанной перепонки в колебания давления, которые могут быть обнаружены с помощью микрофона зонда.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Полость тестовая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Для проведения теста зонда.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Принадлежности:</w:t>
            </w:r>
          </w:p>
        </w:tc>
      </w:tr>
      <w:tr>
        <w:trPr>
          <w:trHeight w:val="470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Температура и влажность: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Температура: от 5 до 40°C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3" w:name="__RefHeading___Toc4841_1830286135"/>
            <w:bookmarkEnd w:id="3"/>
            <w:r>
              <w:rPr>
                <w:b w:val="false"/>
                <w:sz w:val="24"/>
                <w:szCs w:val="24"/>
                <w:lang w:val="en-US"/>
              </w:rPr>
              <w:t>DDP</w:t>
            </w:r>
            <w:r>
              <w:rPr>
                <w:b w:val="false"/>
                <w:sz w:val="24"/>
                <w:szCs w:val="24"/>
              </w:rPr>
              <w:t xml:space="preserve"> пункт назначения: КГП на ПХВ «Бородулихинская районная больница» УЗ ОА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</w:r>
          </w:p>
        </w:tc>
      </w:tr>
      <w:tr>
        <w:trPr>
          <w:trHeight w:val="470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Срок поставки медицинской техники и место дислокации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месяца после заключения договора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Адрес: Область Абай, село Бородулиха, улица Ф.Середина, 66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районная больница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36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Гарантийное сервисное обслуживание медицинской техники не менее 37 месяцев. Плановое техническое обслуживание должно проводиться не реже чем 1 раз в квартал. Работы по техническому обслуживанию выполняются в соответствии с требованиями эксплуатационной документации и включают в себя: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замену отработавших ресурс составных частей;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замене или восстановлении отдельных частей медицинской техники;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настройку и регулировку медицинской техники;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специфические для данной медицинской техники работы;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чистку, смазку и при необходимости переборку основных механизмов и узлов;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pStyle w:val="Heading4"/>
        <w:numPr>
          <w:ilvl w:val="3"/>
          <w:numId w:val="1"/>
        </w:numPr>
        <w:rPr/>
      </w:pPr>
      <w:bookmarkStart w:id="4" w:name="__RefHeading___Toc665_1205538732"/>
      <w:bookmarkEnd w:id="4"/>
      <w:r>
        <w:rPr/>
        <w:t>2. Экспресс-анализатор мочи</w:t>
      </w:r>
    </w:p>
    <w:p>
      <w:pPr>
        <w:pStyle w:val="TextBody"/>
        <w:rPr/>
      </w:pPr>
      <w:r>
        <w:rPr/>
      </w:r>
    </w:p>
    <w:tbl>
      <w:tblPr>
        <w:tblW w:w="15231" w:type="dxa"/>
        <w:jc w:val="left"/>
        <w:tblInd w:w="-82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48"/>
        <w:gridCol w:w="4718"/>
        <w:gridCol w:w="470"/>
        <w:gridCol w:w="47"/>
        <w:gridCol w:w="2647"/>
        <w:gridCol w:w="5157"/>
        <w:gridCol w:w="1343"/>
      </w:tblGrid>
      <w:tr>
        <w:trPr>
          <w:trHeight w:val="409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9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>
        <w:trPr>
          <w:trHeight w:val="162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right="-108" w:hang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медицинской техники (в соответствии с государственным реестром лекарственных средств и медицинских изделий с указанием модели, наименования производителя, страны)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1"/>
              <w:widowControl w:val="false"/>
              <w:numPr>
                <w:ilvl w:val="0"/>
                <w:numId w:val="1"/>
              </w:numPr>
              <w:ind w:left="0" w:right="0" w:firstLine="567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Экспресс-анализатор мочи</w:t>
            </w:r>
          </w:p>
        </w:tc>
      </w:tr>
      <w:tr>
        <w:trPr>
          <w:trHeight w:val="611" w:hRule="atLeast"/>
        </w:trPr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1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комплектующего к медицинской технике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1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1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Требуемое количество 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Основные комплектующие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Анализатор мочи полуавтоматический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определяемых параметров – не менее 11 параметров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Измеряемая длина волны - длина волны не менее 3 светодиодов (550, 620, 720 нм)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Принцип действия - фотометрия коэффициента отражения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Время реакции –не менее 65 сек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Производительность –не менее 500 тестов/час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Способ измерения - непрерывное автоматическое тестирование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Производимые измерения - pH, нитритов, глюкозы, белка, крови, удельная плотность, билирубина, уробилиногена, кетона, лейкоцитов и аскорбиновой кислоты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Дисплей - сенсорный жидкокристаллический дисплей, разрешение экрана не менее 240 х 128, c лампой подсветки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Меню - на английском языке, результаты, выраженные с полуколичественным обозначением и международной системой СИ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Память –не менее 5000 результатов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Принтер - встроенный термопринтер, может распечатывать не менее 500 000 линий, также работать с внешним принтером (последовательный и параллельный порт)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Функции контроля - Самопроверка функции управления, испытание образцов и обнаружение неисправности контролируются встроенным микрокомпьютером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Интерфейс - последовательный порт (RS 232), параллельный порт (для внешнего принтера), PS/2 (для считывателя штрих-кодов) Порт USB: Для вывода данных. Lan Ethernet-порт: вход, Подключение по WI-F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Размеры, мм –не менее 390мм × не менее 340мм × не менее 290мм (глубина × ширина × высота).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Масса, кг –не менее 6,5 кг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>
        <w:trPr>
          <w:trHeight w:val="14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Руководство пользователя на русском языке и на казахском языке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штука</w:t>
            </w:r>
          </w:p>
        </w:tc>
      </w:tr>
      <w:tr>
        <w:trPr>
          <w:trHeight w:val="19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Дополнительные комплектующие:</w:t>
            </w:r>
          </w:p>
        </w:tc>
      </w:tr>
      <w:tr>
        <w:trPr>
          <w:trHeight w:val="19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Расходные материалы и изнашиваемые узлы:</w:t>
            </w:r>
          </w:p>
        </w:tc>
      </w:tr>
      <w:tr>
        <w:trPr>
          <w:trHeight w:val="191" w:hRule="atLeast"/>
        </w:trPr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 полосы для определения мочи на 11 параметров (100 штук в упаковке)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Оригинальные тест полосы совместимые с анализатором мочи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упаковка</w:t>
            </w:r>
          </w:p>
        </w:tc>
      </w:tr>
      <w:tr>
        <w:trPr>
          <w:trHeight w:val="191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Принадлежности:</w:t>
            </w:r>
          </w:p>
        </w:tc>
      </w:tr>
      <w:tr>
        <w:trPr>
          <w:trHeight w:val="470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температура –не менее 15 ℃ ~ 30 ℃,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Влажность –не менее 15-80 %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Требования к сети 220 В ± 10 %, не менее 50 / 60Hz.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Потребляемая мощность не менее 40 ВА</w:t>
            </w:r>
          </w:p>
        </w:tc>
      </w:tr>
      <w:tr>
        <w:trPr>
          <w:trHeight w:val="470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numPr>
                <w:ilvl w:val="1"/>
                <w:numId w:val="1"/>
              </w:numPr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bookmarkStart w:id="5" w:name="__RefHeading___Toc7354_1830286135"/>
            <w:bookmarkEnd w:id="5"/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DDP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пункт назначения: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 Область Абай, село Бородулиха, ул.Ф.Середина, 66</w:t>
            </w:r>
          </w:p>
        </w:tc>
      </w:tr>
      <w:tr>
        <w:trPr>
          <w:trHeight w:val="470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Срок поставки медицинской техники и место дислокации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3 месяца после заключения договора, Область Абай, село Бородулиха, ул.Ф.Середина, 66,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районная больница</w:t>
            </w:r>
          </w:p>
        </w:tc>
      </w:tr>
      <w:tr>
        <w:trPr>
          <w:trHeight w:val="136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Гарантийное сервисное обслуживание медицинской техники не менее 37 месяцев. Плановое техническое обслуживание должно проводиться не реже чем 1 раз в квартал. Работы по техническому обслуживанию выполняются в соответствии с требованиями эксплуатационной документации и включают в себя: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замену отработавших ресурс составных частей;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замене или восстановлении отдельных частей медицинской техники;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настройку и регулировку медицинской техники;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специфические для данной медицинской техники работы;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чистку, смазку и при необходимости переборку основных механизмов и узлов;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bookmarkStart w:id="6" w:name="__RefHeading___Toc10983_569103873"/>
      <w:bookmarkEnd w:id="6"/>
      <w:r>
        <w:rPr>
          <w:lang w:val="ru-RU" w:eastAsia="zh-CN" w:bidi="ar-SA"/>
        </w:rPr>
        <w:t>Условия ко всем пунктам технической спецификации</w:t>
      </w:r>
    </w:p>
    <w:p>
      <w:pPr>
        <w:pStyle w:val="Normal"/>
        <w:rPr>
          <w:rFonts w:ascii="Times New Roman" w:hAnsi="Times New Roman"/>
          <w:b/>
          <w:lang w:val="ru-RU" w:eastAsia="zh-CN" w:bidi="ar-SA"/>
        </w:rPr>
      </w:pPr>
      <w:r>
        <w:rPr>
          <w:b/>
          <w:lang w:val="ru-RU" w:eastAsia="zh-CN" w:bidi="ar-SA"/>
        </w:rPr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  <w:t>Товары должны быть новыми и ранее неиспользованными. Дата изготовления Товаров должна быть не ранее 2023 г., если иное не оговорено в тендерной документации.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языках. Ввоз и реализация Товаров должны осуществляться в соответствии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 Вт без дополнительных переходников или трансформаторов. Срок гарантии на оборудование, гарантийного сервисного и технического обслуживания и ремонта не менее 37 месяцев с момента ввода оборудования в эксплуатацию (если иное не оговорено в Приложении № 1 к тендерной документации). 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Наличие диплом - сертификата инженера, для сервисного и технического обслуживания и ремонта на предлагаемое оборудование. К технической спецификации потенциального поставщика кроме описания технических и эксплуатационных характеристик, а также моделей и производителей, должны прилагаться фотографии поставляемых товаров. Товары, относящиеся к измерительным средствам, должны быть внесены в реестр СИ Республики Казахстан,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документов. Не позднее, чем за 30 календарных дней до инсталляции оборудования, поставщик должен уведомить конечного потребителя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 должно проходить в стандартные проёмы дверей (ширина 80 см, высота 200 см).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т.д.), обучение персонала осуществляет поставщик.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  <w:t>Поставщик обязан поставить товары на условиях DDP – место назначения (ИНКОТЕРМС - 2010), провести инсталляцию медицинской техники, провести обучение медицинского персонала на рабочем месте, если иное не оговорено в технической спецификации.</w:t>
      </w:r>
    </w:p>
    <w:p>
      <w:pPr>
        <w:pStyle w:val="TextBody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suppressLineNumbers/>
            <w:ind w:left="0" w:right="0" w:hanging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Содержание</w:t>
          </w:r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8794_3712210509">
            <w:r>
              <w:rPr>
                <w:rStyle w:val="IndexLink"/>
              </w:rPr>
              <w:t>Приложение 1 к тендерной документации для тендера №5 «Медицинское оборудование»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9830_830770702">
            <w:r>
              <w:rPr>
                <w:rStyle w:val="IndexLink"/>
              </w:rPr>
              <w:t>Перечень технических спецификаций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653_1205538732">
            <w:r>
              <w:rPr>
                <w:rStyle w:val="IndexLink"/>
              </w:rPr>
              <w:t>1. Устройство / аппарат для аудиологического скрининга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665_1205538732">
            <w:r>
              <w:rPr>
                <w:rStyle w:val="IndexLink"/>
              </w:rPr>
              <w:t>2. Экспресс-анализатор мочи</w:t>
              <w:tab/>
              <w:t>8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0983_569103873">
            <w:r>
              <w:rPr>
                <w:rStyle w:val="IndexLink"/>
              </w:rPr>
              <w:t>Условия ко всем пунктам технической спецификации</w:t>
              <w:tab/>
              <w:t>11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left" w:pos="3969" w:leader="none"/>
        </w:tabs>
        <w:ind w:left="0" w:right="0" w:firstLine="708"/>
        <w:jc w:val="both"/>
        <w:rPr>
          <w:lang w:val="ru-RU" w:eastAsia="zh-CN" w:bidi="ar-SA"/>
        </w:rPr>
      </w:pPr>
      <w:r>
        <w:rPr/>
      </w:r>
    </w:p>
    <w:sectPr>
      <w:footerReference w:type="default" r:id="rId2"/>
      <w:type w:val="nextPage"/>
      <w:pgSz w:orient="landscape" w:w="16838" w:h="11906"/>
      <w:pgMar w:left="1701" w:right="567" w:gutter="0" w:header="0" w:top="1134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Roboto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TextBody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Roboto" w:hAnsi="Roboto" w:cs="Cambria"/>
      <w:b/>
      <w:bCs/>
      <w:color w:val="auto"/>
      <w:sz w:val="32"/>
      <w:lang w:val="ru-RU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/>
      <w:b/>
      <w:bCs/>
      <w:i w:val="false"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MS Gothic" w:hAnsi="OpenSymbol;MS Gothic" w:cs="OpenSymbol;MS Gothic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4z0">
    <w:name w:val="WW8Num4z0"/>
    <w:qFormat/>
    <w:rPr>
      <w:rFonts w:ascii="Symbol" w:hAnsi="Symbol" w:cs="OpenSymbol;MS Gothic"/>
    </w:rPr>
  </w:style>
  <w:style w:type="character" w:styleId="WW8Num4z1">
    <w:name w:val="WW8Num4z1"/>
    <w:qFormat/>
    <w:rPr>
      <w:rFonts w:ascii="OpenSymbol;MS Gothic" w:hAnsi="OpenSymbol;MS Gothic" w:cs="OpenSymbol;MS Gothic"/>
    </w:rPr>
  </w:style>
  <w:style w:type="character" w:styleId="WW8Num5z0">
    <w:name w:val="WW8Num5z0"/>
    <w:qFormat/>
    <w:rPr>
      <w:rFonts w:ascii="Symbol" w:hAnsi="Symbol" w:cs="OpenSymbol;MS Gothic"/>
      <w:sz w:val="20"/>
      <w:szCs w:val="20"/>
      <w:lang w:val="en-US"/>
    </w:rPr>
  </w:style>
  <w:style w:type="character" w:styleId="WW8Num5z1">
    <w:name w:val="WW8Num5z1"/>
    <w:qFormat/>
    <w:rPr>
      <w:rFonts w:ascii="OpenSymbol;MS Gothic" w:hAnsi="OpenSymbol;MS Gothic" w:cs="OpenSymbol;MS Gothic"/>
    </w:rPr>
  </w:style>
  <w:style w:type="character" w:styleId="WW8Num6z0">
    <w:name w:val="WW8Num6z0"/>
    <w:qFormat/>
    <w:rPr>
      <w:rFonts w:ascii="Symbol" w:hAnsi="Symbol" w:cs="OpenSymbol;MS Gothic"/>
      <w:sz w:val="20"/>
      <w:szCs w:val="20"/>
      <w:lang w:val="en-US"/>
    </w:rPr>
  </w:style>
  <w:style w:type="character" w:styleId="WW8Num6z1">
    <w:name w:val="WW8Num6z1"/>
    <w:qFormat/>
    <w:rPr>
      <w:rFonts w:ascii="OpenSymbol;MS Gothic" w:hAnsi="OpenSymbol;MS Gothic" w:cs="OpenSymbol;MS Gothic"/>
    </w:rPr>
  </w:style>
  <w:style w:type="character" w:styleId="WW8Num7z0">
    <w:name w:val="WW8Num7z0"/>
    <w:qFormat/>
    <w:rPr>
      <w:rFonts w:ascii="Symbol" w:hAnsi="Symbol" w:cs="OpenSymbol;MS Gothic"/>
    </w:rPr>
  </w:style>
  <w:style w:type="character" w:styleId="WW8Num7z1">
    <w:name w:val="WW8Num7z1"/>
    <w:qFormat/>
    <w:rPr>
      <w:rFonts w:ascii="OpenSymbol;MS Gothic" w:hAnsi="OpenSymbol;MS Gothic" w:cs="OpenSymbol;MS Gothic"/>
    </w:rPr>
  </w:style>
  <w:style w:type="character" w:styleId="WW8Num8z0">
    <w:name w:val="WW8Num8z0"/>
    <w:qFormat/>
    <w:rPr>
      <w:rFonts w:ascii="Symbol" w:hAnsi="Symbol" w:cs="OpenSymbol;MS Gothic"/>
    </w:rPr>
  </w:style>
  <w:style w:type="character" w:styleId="WW8Num8z1">
    <w:name w:val="WW8Num8z1"/>
    <w:qFormat/>
    <w:rPr>
      <w:rFonts w:ascii="OpenSymbol;MS Gothic" w:hAnsi="OpenSymbol;MS Gothic" w:cs="OpenSymbol;MS Gothic"/>
    </w:rPr>
  </w:style>
  <w:style w:type="character" w:styleId="WW8Num9z0">
    <w:name w:val="WW8Num9z0"/>
    <w:qFormat/>
    <w:rPr>
      <w:rFonts w:ascii="Symbol" w:hAnsi="Symbol" w:cs="OpenSymbol;MS Gothic"/>
      <w:sz w:val="20"/>
      <w:szCs w:val="20"/>
    </w:rPr>
  </w:style>
  <w:style w:type="character" w:styleId="WW8Num9z1">
    <w:name w:val="WW8Num9z1"/>
    <w:qFormat/>
    <w:rPr>
      <w:rFonts w:ascii="OpenSymbol;MS Gothic" w:hAnsi="OpenSymbol;MS Gothic" w:cs="OpenSymbol;MS Gothic"/>
    </w:rPr>
  </w:style>
  <w:style w:type="character" w:styleId="WW8Num10z0">
    <w:name w:val="WW8Num10z0"/>
    <w:qFormat/>
    <w:rPr>
      <w:rFonts w:cs="Times New Roman"/>
      <w:i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szCs w:val="20"/>
    </w:rPr>
  </w:style>
  <w:style w:type="character" w:styleId="WW8Num16z1">
    <w:name w:val="WW8Num16z1"/>
    <w:qFormat/>
    <w:rPr>
      <w:rFonts w:ascii="OpenSymbol;MS Gothic" w:hAnsi="OpenSymbol;MS Gothic" w:cs="OpenSymbol;MS Gothic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rFonts w:cs="Times New Roman"/>
      <w:i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Arial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Times New Roman" w:hAnsi="Times New Roman" w:cs="Times New Roman"/>
      <w:b/>
      <w:bCs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b/>
      <w:bCs/>
      <w:sz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Style10">
    <w:name w:val="Основной шрифт абзаца"/>
    <w:qFormat/>
    <w:rPr/>
  </w:style>
  <w:style w:type="character" w:styleId="Style11">
    <w:name w:val="Без интервала Знак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Default">
    <w:name w:val="Default Знак"/>
    <w:qFormat/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NoSpacingTimesNewRoman">
    <w:name w:val="No Spacing + Times New Roman Знак"/>
    <w:qFormat/>
    <w:rPr>
      <w:rFonts w:ascii="Times New Roman" w:hAnsi="Times New Roman" w:eastAsia="Times New Roman" w:cs="Times New Roman"/>
      <w:sz w:val="18"/>
      <w:szCs w:val="18"/>
    </w:rPr>
  </w:style>
  <w:style w:type="character" w:styleId="NoSpacingChar">
    <w:name w:val="No Spacing Char"/>
    <w:qFormat/>
    <w:rPr>
      <w:rFonts w:eastAsia="Times New Roman"/>
      <w:sz w:val="22"/>
      <w:szCs w:val="22"/>
      <w:lang w:val="ru-RU" w:bidi="ar-SA"/>
    </w:rPr>
  </w:style>
  <w:style w:type="character" w:styleId="1">
    <w:name w:val="Стиль1 Знак"/>
    <w:qFormat/>
    <w:rPr>
      <w:rFonts w:ascii="Times New Roman" w:hAnsi="Times New Roman" w:eastAsia="Calibri" w:cs="Times New Roman"/>
      <w:sz w:val="20"/>
    </w:rPr>
  </w:style>
  <w:style w:type="character" w:styleId="Style14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yle15">
    <w:name w:val="Основной текст_"/>
    <w:qFormat/>
    <w:rPr>
      <w:rFonts w:ascii="Arial" w:hAnsi="Arial" w:eastAsia="Arial" w:cs="Arial"/>
      <w:sz w:val="17"/>
      <w:szCs w:val="17"/>
      <w:shd w:fill="FFFFFF" w:val="clear"/>
    </w:rPr>
  </w:style>
  <w:style w:type="character" w:styleId="2">
    <w:name w:val="Основной текст2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Style16">
    <w:name w:val="Основной текст + Полужирный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5pt">
    <w:name w:val="Основной текст + 5 pt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0"/>
      <w:sz w:val="10"/>
      <w:szCs w:val="10"/>
      <w:shd w:fill="FFFFFF" w:val="clear"/>
      <w:vertAlign w:val="baseline"/>
      <w:lang w:val="en-US" w:bidi="en-US"/>
    </w:rPr>
  </w:style>
  <w:style w:type="character" w:styleId="21">
    <w:name w:val="Заголовок №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 w:bidi="ru-RU"/>
    </w:rPr>
  </w:style>
  <w:style w:type="character" w:styleId="22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7">
    <w:name w:val="Выделение"/>
    <w:qFormat/>
    <w:rPr>
      <w:i/>
      <w:iCs/>
    </w:rPr>
  </w:style>
  <w:style w:type="character" w:styleId="10pt">
    <w:name w:val="Основной текст + 10 pt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 w:bidi="ru-RU"/>
    </w:rPr>
  </w:style>
  <w:style w:type="character" w:styleId="Anrede1IhrZeichen">
    <w:name w:val="Anrede1IhrZeichen"/>
    <w:qFormat/>
    <w:rPr>
      <w:rFonts w:ascii="Arial" w:hAnsi="Arial" w:cs="Arial"/>
      <w:sz w:val="22"/>
    </w:rPr>
  </w:style>
  <w:style w:type="character" w:styleId="Style18">
    <w:name w:val="Подзаголовок Знак"/>
    <w:qFormat/>
    <w:rPr>
      <w:rFonts w:ascii="Arial" w:hAnsi="Arial" w:eastAsia="Times New Roman" w:cs="Times New Roman"/>
      <w:b/>
      <w:color w:val="0000FF"/>
      <w:sz w:val="24"/>
      <w:szCs w:val="24"/>
      <w:u w:val="single"/>
    </w:rPr>
  </w:style>
  <w:style w:type="character" w:styleId="Style19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20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Tlid-translation">
    <w:name w:val="tlid-transla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8"/>
      <w:szCs w:val="28"/>
      <w:lang w:val="ru-RU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21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2">
    <w:name w:val="Стиль1"/>
    <w:basedOn w:val="Normal"/>
    <w:qFormat/>
    <w:pPr/>
    <w:rPr>
      <w:rFonts w:eastAsia="Calibri"/>
      <w:sz w:val="20"/>
      <w:szCs w:val="20"/>
      <w:lang w:val="ru-RU"/>
    </w:rPr>
  </w:style>
  <w:style w:type="paragraph" w:styleId="Style23">
    <w:name w:val="Абзац списка"/>
    <w:basedOn w:val="Normal"/>
    <w:qFormat/>
    <w:pPr>
      <w:widowControl w:val="false"/>
      <w:spacing w:before="0" w:after="0"/>
      <w:ind w:left="720" w:right="0" w:hanging="0"/>
      <w:contextualSpacing/>
    </w:pPr>
    <w:rPr>
      <w:rFonts w:ascii="Arial" w:hAnsi="Arial" w:cs="Arial"/>
      <w:sz w:val="20"/>
      <w:szCs w:val="20"/>
    </w:rPr>
  </w:style>
  <w:style w:type="paragraph" w:styleId="Style24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1">
    <w:name w:val="Default"/>
    <w:qFormat/>
    <w:pPr>
      <w:widowControl/>
      <w:suppressAutoHyphens w:val="true"/>
      <w:overflowPunct w:val="false"/>
      <w:bidi w:val="0"/>
      <w:spacing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NoSpacingTimesNewRoman1">
    <w:name w:val="No Spacing + Times New Roman"/>
    <w:basedOn w:val="Normal"/>
    <w:qFormat/>
    <w:pPr/>
    <w:rPr>
      <w:sz w:val="18"/>
      <w:szCs w:val="18"/>
      <w:lang w:val="ru-RU"/>
    </w:rPr>
  </w:style>
  <w:style w:type="paragraph" w:styleId="14">
    <w:name w:val="Без интервала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5">
    <w:name w:val="Обычный (веб)"/>
    <w:basedOn w:val="Normal"/>
    <w:qFormat/>
    <w:pPr>
      <w:spacing w:before="280" w:after="280"/>
      <w:jc w:val="both"/>
    </w:pPr>
    <w:rPr>
      <w:lang w:val="ru-RU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418"/>
      <w:ind w:left="0" w:right="0" w:hanging="360"/>
    </w:pPr>
    <w:rPr>
      <w:rFonts w:ascii="Arial" w:hAnsi="Arial" w:eastAsia="Arial" w:cs="Arial"/>
      <w:sz w:val="17"/>
      <w:szCs w:val="17"/>
      <w:lang w:val="ru-RU"/>
    </w:rPr>
  </w:style>
  <w:style w:type="paragraph" w:styleId="15">
    <w:name w:val="Абзац списка1"/>
    <w:basedOn w:val="Normal"/>
    <w:qFormat/>
    <w:pPr>
      <w:suppressAutoHyphens w:val="true"/>
      <w:ind w:left="720" w:right="0" w:hanging="0"/>
    </w:pPr>
    <w:rPr>
      <w:rFonts w:ascii="Calibri" w:hAnsi="Calibri" w:eastAsia="Calibri" w:cs="Calibri"/>
      <w:lang w:eastAsia="zh-CN"/>
    </w:rPr>
  </w:style>
  <w:style w:type="paragraph" w:styleId="23">
    <w:name w:val="Без интервала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Rtejustify">
    <w:name w:val="rtejustify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SimSun;宋体" w:cs="Mangal"/>
      <w:kern w:val="2"/>
      <w:lang w:bidi="hi-IN"/>
    </w:rPr>
  </w:style>
  <w:style w:type="paragraph" w:styleId="H-TextFormat">
    <w:name w:val="H-TextFormat"/>
    <w:next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en-US" w:eastAsia="zh-CN" w:bidi="ar-SA"/>
    </w:rPr>
  </w:style>
  <w:style w:type="paragraph" w:styleId="B">
    <w:name w:val="b"/>
    <w:basedOn w:val="Normal"/>
    <w:qFormat/>
    <w:pPr>
      <w:spacing w:before="280" w:after="280"/>
    </w:pPr>
    <w:rPr/>
  </w:style>
  <w:style w:type="paragraph" w:styleId="Subtitle">
    <w:name w:val="Subtitle"/>
    <w:basedOn w:val="Normal"/>
    <w:next w:val="TextBody"/>
    <w:qFormat/>
    <w:pPr>
      <w:jc w:val="center"/>
    </w:pPr>
    <w:rPr>
      <w:rFonts w:ascii="Arial" w:hAnsi="Arial" w:cs="Arial"/>
      <w:b/>
      <w:color w:val="0000FF"/>
      <w:u w:val="single"/>
      <w:lang w:val="ru-RU"/>
    </w:rPr>
  </w:style>
  <w:style w:type="paragraph" w:styleId="TableParagraph">
    <w:name w:val="Table Paragraph"/>
    <w:basedOn w:val="Normal"/>
    <w:qFormat/>
    <w:pPr>
      <w:widowControl w:val="false"/>
      <w:ind w:left="105" w:right="0" w:hanging="0"/>
    </w:pPr>
    <w:rPr>
      <w:sz w:val="22"/>
      <w:szCs w:val="22"/>
      <w:lang w:val="en-US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hi-IN"/>
    </w:rPr>
  </w:style>
  <w:style w:type="paragraph" w:styleId="NormalWeb">
    <w:name w:val="Normal (Web)"/>
    <w:basedOn w:val="Normal"/>
    <w:qFormat/>
    <w:pPr>
      <w:suppressAutoHyphens w:val="true"/>
      <w:spacing w:before="71" w:after="71"/>
    </w:pPr>
    <w:rPr>
      <w:color w:val="00000A"/>
    </w:rPr>
  </w:style>
  <w:style w:type="paragraph" w:styleId="16">
    <w:name w:val="Основной текст1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Contents4">
    <w:name w:val="TOC 4"/>
    <w:basedOn w:val="Index"/>
    <w:pPr>
      <w:tabs>
        <w:tab w:val="clear" w:pos="720"/>
        <w:tab w:val="right" w:pos="13721" w:leader="dot"/>
      </w:tabs>
      <w:ind w:left="849" w:right="0" w:hanging="0"/>
    </w:pPr>
    <w:rPr/>
  </w:style>
  <w:style w:type="paragraph" w:styleId="Contents3">
    <w:name w:val="TOC 3"/>
    <w:basedOn w:val="Index"/>
    <w:pPr>
      <w:tabs>
        <w:tab w:val="clear" w:pos="720"/>
        <w:tab w:val="right" w:pos="14004" w:leader="dot"/>
      </w:tabs>
      <w:ind w:left="566" w:right="0" w:hanging="0"/>
    </w:pPr>
    <w:rPr/>
  </w:style>
  <w:style w:type="paragraph" w:styleId="Contents7">
    <w:name w:val="TOC 7"/>
    <w:basedOn w:val="Index"/>
    <w:pPr>
      <w:tabs>
        <w:tab w:val="clear" w:pos="720"/>
        <w:tab w:val="right" w:pos="12872" w:leader="dot"/>
      </w:tabs>
      <w:ind w:left="1698" w:right="0" w:hanging="0"/>
    </w:pPr>
    <w:rPr/>
  </w:style>
  <w:style w:type="paragraph" w:styleId="Contents1">
    <w:name w:val="TOC 1"/>
    <w:basedOn w:val="Index"/>
    <w:pPr>
      <w:tabs>
        <w:tab w:val="clear" w:pos="720"/>
        <w:tab w:val="right" w:pos="14570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20"/>
        <w:tab w:val="right" w:pos="14287" w:leader="dot"/>
      </w:tabs>
      <w:ind w:left="283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ContentsHeading">
    <w:name w:val="TOC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2774</TotalTime>
  <Application>LibreOffice/7.5.5.2$Linux_X86_64 LibreOffice_project/50$Build-2</Application>
  <AppVersion>15.0000</AppVersion>
  <Pages>12</Pages>
  <Words>1947</Words>
  <Characters>12995</Characters>
  <CharactersWithSpaces>14694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2019-06-05T09:28:00Z</dcterms:created>
  <dc:creator>User</dc:creator>
  <dc:description/>
  <dc:language>ru-RU</dc:language>
  <cp:lastModifiedBy/>
  <cp:lastPrinted>2022-01-21T09:28:32Z</cp:lastPrinted>
  <dcterms:modified xsi:type="dcterms:W3CDTF">2023-08-16T08:32:13Z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