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4819" w:right="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hanging="0" w:left="0" w:right="0"/>
              <w:jc w:val="left"/>
              <w:rPr>
                <w:b/>
                <w:bCs/>
              </w:rPr>
            </w:pPr>
            <w:r>
              <w:rPr/>
            </w:r>
          </w:p>
        </w:tc>
        <w:tc>
          <w:tcPr>
            <w:tcW w:w="5043" w:type="dxa"/>
            <w:tcBorders/>
          </w:tcPr>
          <w:p>
            <w:pPr>
              <w:pStyle w:val="Normal"/>
              <w:widowControl w:val="false"/>
              <w:suppressAutoHyphens w:val="true"/>
              <w:bidi w:val="0"/>
              <w:spacing w:before="0" w:after="0"/>
              <w:ind w:hanging="0" w:left="0" w:right="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Косамбеков М.А.</w:t>
              <w:br/>
              <w:t xml:space="preserve">приказ № </w:t>
            </w:r>
            <w:r>
              <w:rPr>
                <w:b/>
                <w:bCs/>
                <w:sz w:val="24"/>
                <w:szCs w:val="24"/>
              </w:rPr>
              <w:t>58</w:t>
            </w:r>
            <w:r>
              <w:rPr>
                <w:b/>
                <w:bCs/>
                <w:sz w:val="24"/>
                <w:szCs w:val="24"/>
              </w:rPr>
              <w:t xml:space="preserve"> от «</w:t>
            </w:r>
            <w:r>
              <w:rPr>
                <w:b/>
                <w:bCs/>
                <w:sz w:val="24"/>
                <w:szCs w:val="24"/>
              </w:rPr>
              <w:t>26</w:t>
            </w:r>
            <w:r>
              <w:rPr>
                <w:b/>
                <w:bCs/>
                <w:sz w:val="24"/>
                <w:szCs w:val="24"/>
              </w:rPr>
              <w:t xml:space="preserve">» </w:t>
            </w:r>
            <w:r>
              <w:rPr>
                <w:b/>
                <w:bCs/>
                <w:sz w:val="24"/>
                <w:szCs w:val="24"/>
              </w:rPr>
              <w:t>января</w:t>
            </w:r>
            <w:r>
              <w:rPr>
                <w:b/>
                <w:bCs/>
                <w:sz w:val="24"/>
                <w:szCs w:val="24"/>
              </w:rPr>
              <w:t xml:space="preserve"> 202</w:t>
            </w:r>
            <w:r>
              <w:rPr>
                <w:b/>
                <w:bCs/>
                <w:sz w:val="24"/>
                <w:szCs w:val="24"/>
              </w:rPr>
              <w:t>4</w:t>
            </w:r>
            <w:r>
              <w:rPr>
                <w:b/>
                <w:bCs/>
                <w:sz w:val="24"/>
                <w:szCs w:val="24"/>
              </w:rPr>
              <w:t xml:space="preserve"> года</w:t>
            </w:r>
          </w:p>
        </w:tc>
      </w:tr>
    </w:tbl>
    <w:p>
      <w:pPr>
        <w:pStyle w:val="Normal"/>
        <w:widowControl/>
        <w:suppressAutoHyphens w:val="true"/>
        <w:bidi w:val="0"/>
        <w:spacing w:before="0" w:after="0"/>
        <w:ind w:hanging="0" w:left="4819" w:right="0"/>
        <w:jc w:val="right"/>
        <w:rPr>
          <w:b/>
          <w:bCs/>
        </w:rPr>
      </w:pPr>
      <w:r>
        <w:rPr>
          <w:b/>
          <w:bCs/>
        </w:rPr>
      </w:r>
    </w:p>
    <w:p>
      <w:pPr>
        <w:pStyle w:val="Normal"/>
        <w:widowControl/>
        <w:suppressAutoHyphens w:val="true"/>
        <w:bidi w:val="0"/>
        <w:spacing w:before="0" w:after="0"/>
        <w:ind w:hanging="0" w:left="0" w:right="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лечебных низкобелковых продуктов и продуктов с низким содержанием фенилаланина</w:t>
      </w:r>
    </w:p>
    <w:p>
      <w:pPr>
        <w:pStyle w:val="Normal"/>
        <w:ind w:hanging="0" w:left="0" w:right="0"/>
        <w:jc w:val="center"/>
        <w:rPr>
          <w:rFonts w:ascii="Times New Roman" w:hAnsi="Times New Roman"/>
          <w:sz w:val="24"/>
          <w:szCs w:val="24"/>
          <w:lang w:val="ru-RU" w:bidi="hi-IN"/>
        </w:rPr>
      </w:pPr>
      <w:r>
        <w:rPr>
          <w:sz w:val="24"/>
          <w:szCs w:val="24"/>
          <w:lang w:val="ru-RU" w:bidi="hi-IN"/>
        </w:rPr>
      </w:r>
    </w:p>
    <w:p>
      <w:pPr>
        <w:pStyle w:val="BodyText"/>
        <w:rPr>
          <w:lang w:val="ru-RU"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№1 «Лечебные низкобелковые продукты и продукты с низким содержанием фенилаланина»</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Министерства Здравоохранения Республики Казахстан №</w:t>
      </w:r>
      <w:r>
        <w:rPr>
          <w:b w:val="false"/>
          <w:bCs w:val="false"/>
          <w:lang w:val="ru-RU" w:eastAsia="zh-CN" w:bidi="hi-IN"/>
        </w:rPr>
        <w:t xml:space="preserve">110 от 7 июня 2023 года </w:t>
      </w:r>
      <w:r>
        <w:rPr>
          <w:b w:val="false"/>
          <w:bCs w:val="false"/>
          <w:lang w:val="ru-RU" w:eastAsia="zh-CN" w:bidi="hi-IN"/>
        </w:rPr>
        <w:t>«</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(далее – Правила).</w:t>
      </w:r>
    </w:p>
    <w:p>
      <w:pPr>
        <w:pStyle w:val="Heading3"/>
        <w:spacing w:before="280" w:after="280"/>
        <w:rPr>
          <w:lang w:val="ru-RU" w:bidi="hi-IN"/>
        </w:rPr>
      </w:pPr>
      <w:bookmarkStart w:id="1" w:name="__RefHeading___Toc11164_3712210509"/>
      <w:bookmarkEnd w:id="1"/>
      <w:r>
        <w:rPr>
          <w:lang w:val="ru-RU" w:eastAsia="zh-CN" w:bidi="hi-IN"/>
        </w:rPr>
        <w:t>1. Предмет тендера</w:t>
      </w:r>
    </w:p>
    <w:p>
      <w:pPr>
        <w:pStyle w:val="BodyText"/>
        <w:rPr>
          <w:lang w:val="ru-RU"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BodyText"/>
        <w:rPr>
          <w:lang w:val="ru-RU"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BodyText"/>
        <w:rPr>
          <w:lang w:val="ru-RU" w:bidi="hi-IN"/>
        </w:rPr>
      </w:pPr>
      <w:r>
        <w:rPr>
          <w:lang w:val="ru-RU" w:bidi="hi-IN"/>
        </w:rPr>
        <w:t>Настоящая тендерная документация включает в себя:</w:t>
      </w:r>
    </w:p>
    <w:p>
      <w:pPr>
        <w:pStyle w:val="BodyText"/>
        <w:rPr>
          <w:highlight w:val="none"/>
          <w:shd w:fill="auto" w:val="clear"/>
          <w:lang w:val="ru-RU" w:bidi="hi-IN"/>
        </w:rPr>
      </w:pPr>
      <w:r>
        <w:rPr>
          <w:sz w:val="24"/>
          <w:szCs w:val="24"/>
          <w:shd w:fill="auto"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8 и 9 Правил;</w:t>
      </w:r>
    </w:p>
    <w:p>
      <w:pPr>
        <w:pStyle w:val="BodyText"/>
        <w:rPr>
          <w:highlight w:val="none"/>
          <w:shd w:fill="auto" w:val="clear"/>
          <w:lang w:val="ru-RU" w:bidi="hi-IN"/>
        </w:rPr>
      </w:pPr>
      <w:r>
        <w:rPr>
          <w:color w:val="000000"/>
          <w:spacing w:val="2"/>
          <w:sz w:val="24"/>
          <w:szCs w:val="24"/>
          <w:shd w:fill="auto" w:val="clear"/>
          <w:lang w:val="ru-RU" w:bidi="hi-IN"/>
        </w:rPr>
        <w:t>2.2. технические и качественные характеристики закупаемых лекарственных средств и (или) медицинских изделий, включая технические спецификации;</w:t>
      </w:r>
      <w:r>
        <w:rPr>
          <w:sz w:val="24"/>
          <w:szCs w:val="24"/>
          <w:shd w:fill="auto" w:val="clear"/>
          <w:lang w:val="ru-RU" w:bidi="hi-IN"/>
        </w:rPr>
        <w:t>(Приложение 1);</w:t>
      </w:r>
    </w:p>
    <w:p>
      <w:pPr>
        <w:pStyle w:val="BodyText"/>
        <w:rPr>
          <w:highlight w:val="none"/>
          <w:shd w:fill="auto" w:val="clear"/>
          <w:lang w:val="ru-RU" w:bidi="hi-IN"/>
        </w:rPr>
      </w:pPr>
      <w:r>
        <w:rPr>
          <w:color w:val="000000"/>
          <w:spacing w:val="2"/>
          <w:sz w:val="24"/>
          <w:szCs w:val="24"/>
          <w:shd w:fill="auto" w:val="clear"/>
          <w:lang w:val="ru-RU" w:bidi="hi-IN"/>
        </w:rPr>
        <w:t>2.3. объем закупаемых товаров и суммы, выделенные для их закупа по каждому лоту (Приложение 2).</w:t>
      </w:r>
    </w:p>
    <w:p>
      <w:pPr>
        <w:pStyle w:val="BodyText"/>
        <w:rPr>
          <w:highlight w:val="none"/>
          <w:shd w:fill="auto" w:val="clear"/>
          <w:lang w:val="ru-RU" w:bidi="hi-IN"/>
        </w:rPr>
      </w:pPr>
      <w:r>
        <w:rPr>
          <w:color w:val="000000"/>
          <w:spacing w:val="2"/>
          <w:sz w:val="24"/>
          <w:szCs w:val="24"/>
          <w:shd w:fill="auto" w:val="clear"/>
          <w:lang w:val="ru-RU" w:bidi="hi-IN"/>
        </w:rPr>
        <w:t>2.4. место, сроки и другие условия поставки;</w:t>
      </w:r>
    </w:p>
    <w:p>
      <w:pPr>
        <w:pStyle w:val="BodyText"/>
        <w:rPr>
          <w:highlight w:val="none"/>
          <w:shd w:fill="auto" w:val="clear"/>
          <w:lang w:val="ru-RU" w:bidi="hi-IN"/>
        </w:rPr>
      </w:pPr>
      <w:r>
        <w:rPr>
          <w:sz w:val="24"/>
          <w:szCs w:val="24"/>
          <w:shd w:fill="auto" w:val="clear"/>
          <w:lang w:val="ru-RU" w:bidi="hi-IN"/>
        </w:rPr>
        <w:t>2.5. условия платежей и проект договора по формам, утверждённым уполномоченным органом в области здравоохранения;</w:t>
      </w:r>
    </w:p>
    <w:p>
      <w:pPr>
        <w:pStyle w:val="BodyText"/>
        <w:rPr>
          <w:highlight w:val="none"/>
          <w:shd w:fill="auto" w:val="clea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BodyText"/>
        <w:rPr>
          <w:highlight w:val="none"/>
          <w:shd w:fill="auto" w:val="clear"/>
          <w:lang w:val="ru-RU" w:bidi="hi-IN"/>
        </w:rPr>
      </w:pPr>
      <w:r>
        <w:rPr>
          <w:sz w:val="24"/>
          <w:szCs w:val="24"/>
          <w:shd w:fill="auto" w:val="clear"/>
          <w:lang w:val="ru-RU" w:bidi="hi-IN"/>
        </w:rPr>
        <w:t>2.7. требования к оформлению тендерной заявки;</w:t>
      </w:r>
    </w:p>
    <w:p>
      <w:pPr>
        <w:pStyle w:val="BodyText"/>
        <w:rPr>
          <w:highlight w:val="none"/>
          <w:shd w:fill="auto" w:val="clea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BodyText"/>
        <w:rPr>
          <w:highlight w:val="none"/>
          <w:shd w:fill="auto" w:val="clea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BodyText"/>
        <w:rPr>
          <w:highlight w:val="none"/>
          <w:shd w:fill="auto" w:val="clea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BodyText"/>
        <w:rPr>
          <w:highlight w:val="none"/>
          <w:shd w:fill="auto" w:val="clea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highlight w:val="none"/>
          <w:shd w:fill="auto" w:val="clea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BodyText"/>
        <w:rPr>
          <w:highlight w:val="none"/>
          <w:shd w:fill="auto" w:val="clea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BodyText"/>
        <w:rPr>
          <w:highlight w:val="none"/>
          <w:shd w:fill="auto" w:val="clea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BodyText"/>
        <w:rPr>
          <w:highlight w:val="none"/>
          <w:shd w:fill="auto" w:val="clea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BodyText"/>
        <w:rPr>
          <w:highlight w:val="none"/>
          <w:shd w:fill="auto" w:val="clear"/>
          <w:lang w:val="ru-RU" w:bidi="hi-IN"/>
        </w:rPr>
      </w:pPr>
      <w:r>
        <w:rPr>
          <w:b w:val="false"/>
          <w:i w:val="false"/>
          <w:caps w:val="false"/>
          <w:smallCaps w:val="false"/>
          <w:color w:val="000000"/>
          <w:spacing w:val="0"/>
          <w:sz w:val="24"/>
          <w:szCs w:val="24"/>
          <w:shd w:fill="auto" w:val="clear"/>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BodyText"/>
        <w:rPr>
          <w:highlight w:val="none"/>
          <w:shd w:fill="auto" w:val="clear"/>
          <w:lang w:val="ru-RU" w:bidi="hi-IN"/>
        </w:rPr>
      </w:pPr>
      <w:r>
        <w:rPr>
          <w:sz w:val="24"/>
          <w:szCs w:val="24"/>
          <w:shd w:fill="auto" w:val="clear"/>
          <w:lang w:val="ru-RU" w:bidi="hi-IN"/>
        </w:rPr>
        <w:t>2.17. перечень и количество медицинской техники (приложение 2);</w:t>
      </w:r>
    </w:p>
    <w:p>
      <w:pPr>
        <w:pStyle w:val="BodyText"/>
        <w:rPr>
          <w:highlight w:val="none"/>
          <w:shd w:fill="auto" w:val="clear"/>
          <w:lang w:val="ru-RU" w:bidi="hi-IN"/>
        </w:rPr>
      </w:pPr>
      <w:r>
        <w:rPr>
          <w:sz w:val="24"/>
          <w:szCs w:val="24"/>
          <w:shd w:fill="auto" w:val="clear"/>
          <w:lang w:val="ru-RU" w:bidi="hi-IN"/>
        </w:rPr>
        <w:t>2.18. квалификационные требования, предъявляемые к потенциальному поставщику;</w:t>
      </w:r>
    </w:p>
    <w:p>
      <w:pPr>
        <w:pStyle w:val="BodyText"/>
        <w:rPr>
          <w:highlight w:val="none"/>
          <w:shd w:fill="auto" w:val="clear"/>
          <w:lang w:val="ru-RU" w:bidi="hi-IN"/>
        </w:rPr>
      </w:pPr>
      <w:r>
        <w:rPr>
          <w:sz w:val="24"/>
          <w:szCs w:val="24"/>
          <w:shd w:fill="auto" w:val="clear"/>
          <w:lang w:val="ru-RU" w:bidi="hi-IN"/>
        </w:rPr>
        <w:t>2.19. требования к товарам.</w:t>
      </w:r>
    </w:p>
    <w:p>
      <w:pPr>
        <w:pStyle w:val="Heading3"/>
        <w:spacing w:before="280" w:after="280"/>
        <w:rPr>
          <w:highlight w:val="none"/>
          <w:shd w:fill="auto" w:val="clear"/>
          <w:lang w:val="ru-RU" w:bidi="hi-IN"/>
        </w:rPr>
      </w:pPr>
      <w:bookmarkStart w:id="3" w:name="__RefHeading___Toc1841_2535700000"/>
      <w:bookmarkEnd w:id="3"/>
      <w:r>
        <w:rPr>
          <w:shd w:fill="auto" w:val="clear"/>
          <w:lang w:val="ru-RU" w:eastAsia="zh-CN" w:bidi="hi-IN"/>
        </w:rPr>
        <w:t>3. Квалификационные требования, предъявляемые к потенциальному поставщику</w:t>
      </w:r>
    </w:p>
    <w:p>
      <w:pPr>
        <w:pStyle w:val="Normal"/>
        <w:rPr>
          <w:highlight w:val="none"/>
          <w:shd w:fill="auto" w:val="clear"/>
          <w:lang w:val="ru-RU" w:bidi="hi-IN"/>
        </w:rPr>
      </w:pPr>
      <w:r>
        <w:rPr>
          <w:shd w:fill="auto" w:val="clear"/>
          <w:lang w:val="ru-RU" w:eastAsia="zh-CN" w:bidi="hi-IN"/>
        </w:rPr>
        <w:t>3.1. Потенциальный поставщик не участвует в закупе, если:</w:t>
      </w:r>
    </w:p>
    <w:p>
      <w:pPr>
        <w:pStyle w:val="Normal"/>
        <w:rPr>
          <w:highlight w:val="none"/>
          <w:shd w:fill="auto" w:val="clear"/>
          <w:lang w:val="ru-RU" w:bidi="hi-IN"/>
        </w:rPr>
      </w:pPr>
      <w:r>
        <w:rPr>
          <w:shd w:fill="auto" w:val="clear"/>
          <w:lang w:val="ru-RU" w:eastAsia="zh-CN" w:bidi="hi-IN"/>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pPr>
        <w:pStyle w:val="Normal"/>
        <w:rPr>
          <w:highlight w:val="none"/>
          <w:shd w:fill="auto" w:val="clear"/>
          <w:lang w:val="ru-RU" w:bidi="hi-IN"/>
        </w:rPr>
      </w:pPr>
      <w:r>
        <w:rPr>
          <w:shd w:fill="auto" w:val="clear"/>
          <w:lang w:val="ru-RU" w:eastAsia="zh-CN" w:bidi="hi-IN"/>
        </w:rPr>
        <w:t>2) финансово-хозяйственная деятельность потенциального поставщика или поставщика приостановлена.</w:t>
      </w:r>
    </w:p>
    <w:p>
      <w:pPr>
        <w:pStyle w:val="Normal"/>
        <w:rPr>
          <w:highlight w:val="none"/>
          <w:shd w:fill="auto" w:val="clear"/>
          <w:lang w:val="ru-RU" w:bidi="hi-IN"/>
        </w:rPr>
      </w:pPr>
      <w:r>
        <w:rPr>
          <w:shd w:fill="auto" w:val="clear"/>
          <w:lang w:val="ru-RU" w:eastAsia="zh-CN" w:bidi="hi-IN"/>
        </w:rPr>
        <w:t>3.2. Потенциальный поставщик, участвующий в закупе, соответствует следующим условиям:</w:t>
      </w:r>
    </w:p>
    <w:p>
      <w:pPr>
        <w:pStyle w:val="Normal"/>
        <w:rPr>
          <w:highlight w:val="none"/>
          <w:shd w:fill="auto" w:val="clear"/>
          <w:lang w:val="ru-RU" w:bidi="hi-IN"/>
        </w:rPr>
      </w:pPr>
      <w:r>
        <w:rPr>
          <w:shd w:fill="auto" w:val="clear"/>
          <w:lang w:val="ru-RU" w:eastAsia="zh-CN" w:bidi="hi-IN"/>
        </w:rPr>
        <w:t>1) правоспособность (для юридических лиц), гражданская дееспособность (для физических лиц, осуществляющих предпринимательскую деятельность);</w:t>
      </w:r>
    </w:p>
    <w:p>
      <w:pPr>
        <w:pStyle w:val="Normal"/>
        <w:rPr>
          <w:highlight w:val="none"/>
          <w:shd w:fill="auto" w:val="clear"/>
          <w:lang w:val="ru-RU" w:bidi="hi-IN"/>
        </w:rPr>
      </w:pPr>
      <w:r>
        <w:rPr>
          <w:shd w:fill="auto" w:val="clear"/>
          <w:lang w:val="ru-RU" w:eastAsia="zh-CN" w:bidi="hi-IN"/>
        </w:rPr>
        <w:t>2) правоспособность на осуществление соответствующей фармацевтической деятельности;</w:t>
      </w:r>
    </w:p>
    <w:p>
      <w:pPr>
        <w:pStyle w:val="Normal"/>
        <w:rPr>
          <w:highlight w:val="none"/>
          <w:shd w:fill="auto" w:val="clear"/>
          <w:lang w:val="ru-RU" w:bidi="hi-IN"/>
        </w:rPr>
      </w:pPr>
      <w:r>
        <w:rPr>
          <w:shd w:fill="auto" w:val="clear"/>
          <w:lang w:val="ru-RU" w:eastAsia="zh-CN" w:bidi="hi-IN"/>
        </w:rPr>
        <w:t>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pPr>
        <w:pStyle w:val="Normal"/>
        <w:rPr>
          <w:highlight w:val="none"/>
          <w:shd w:fill="auto" w:val="clear"/>
          <w:lang w:val="ru-RU" w:bidi="hi-IN"/>
        </w:rPr>
      </w:pPr>
      <w:r>
        <w:rPr>
          <w:shd w:fill="auto" w:val="clear"/>
          <w:lang w:val="ru-RU" w:eastAsia="zh-CN" w:bidi="hi-IN"/>
        </w:rP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highlight w:val="none"/>
          <w:shd w:fill="auto" w:val="clear"/>
          <w:lang w:val="ru-RU" w:bidi="hi-IN"/>
        </w:rPr>
      </w:pPr>
      <w:r>
        <w:rPr>
          <w:shd w:fill="auto" w:val="clear"/>
          <w:lang w:val="ru-RU" w:eastAsia="zh-CN" w:bidi="hi-IN"/>
        </w:rPr>
        <w:t>5) не подлежит процедуре банкротства либо ликвидации;</w:t>
      </w:r>
    </w:p>
    <w:p>
      <w:pPr>
        <w:pStyle w:val="Normal"/>
        <w:rPr>
          <w:highlight w:val="none"/>
          <w:shd w:fill="auto" w:val="clear"/>
          <w:lang w:val="ru-RU" w:bidi="hi-IN"/>
        </w:rPr>
      </w:pPr>
      <w:r>
        <w:rPr>
          <w:shd w:fill="auto" w:val="clear"/>
          <w:lang w:val="ru-RU" w:eastAsia="zh-CN" w:bidi="hi-IN"/>
        </w:rPr>
        <w:t>6) не является участником тендера по одному лоту со своим аффилированным лицом.</w:t>
      </w:r>
    </w:p>
    <w:p>
      <w:pPr>
        <w:pStyle w:val="Normal"/>
        <w:rPr>
          <w:highlight w:val="none"/>
          <w:shd w:fill="auto" w:val="clear"/>
          <w:lang w:val="ru-RU" w:bidi="hi-IN"/>
        </w:rPr>
      </w:pPr>
      <w:r>
        <w:rPr>
          <w:shd w:fill="auto" w:val="clear"/>
          <w:lang w:val="ru-RU" w:eastAsia="zh-CN" w:bidi="hi-IN"/>
        </w:rPr>
        <w:t>3.3.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pPr>
        <w:pStyle w:val="Heading3"/>
        <w:spacing w:before="280" w:after="280"/>
        <w:rPr>
          <w:highlight w:val="none"/>
          <w:shd w:fill="auto" w:val="clear"/>
          <w:lang w:val="ru-RU" w:bidi="hi-IN"/>
        </w:rPr>
      </w:pPr>
      <w:bookmarkStart w:id="4" w:name="__RefHeading___Toc3445_223126817"/>
      <w:bookmarkEnd w:id="4"/>
      <w:r>
        <w:rPr>
          <w:shd w:fill="auto" w:val="clear"/>
          <w:lang w:val="ru-RU" w:eastAsia="zh-CN" w:bidi="hi-IN"/>
        </w:rPr>
        <w:t>4. Требования к товарам</w:t>
      </w:r>
    </w:p>
    <w:p>
      <w:pPr>
        <w:pStyle w:val="BodyText"/>
        <w:rPr>
          <w:lang w:val="ru-RU" w:bidi="hi-IN"/>
        </w:rPr>
      </w:pPr>
      <w:r>
        <w:rPr>
          <w:lang w:val="ru-RU" w:eastAsia="zh-CN" w:bidi="hi-IN"/>
        </w:rPr>
        <w:t>4.1.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pPr>
        <w:pStyle w:val="BodyText"/>
        <w:rPr>
          <w:lang w:val="ru-RU" w:bidi="hi-IN"/>
        </w:rPr>
      </w:pPr>
      <w:r>
        <w:rPr>
          <w:color w:val="000000"/>
          <w:spacing w:val="2"/>
          <w:sz w:val="24"/>
          <w:szCs w:val="24"/>
          <w:shd w:fill="auto" w:val="clear"/>
          <w:lang w:val="ru-RU" w:eastAsia="zh-CN" w:bidi="hi-IN"/>
        </w:rPr>
        <w:t>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включённых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w:t>
      </w:r>
    </w:p>
    <w:p>
      <w:pPr>
        <w:pStyle w:val="BodyText"/>
        <w:rPr>
          <w:lang w:val="ru-RU" w:bidi="hi-IN"/>
        </w:rPr>
      </w:pPr>
      <w:r>
        <w:rPr>
          <w:color w:val="000000"/>
          <w:spacing w:val="2"/>
          <w:sz w:val="24"/>
          <w:szCs w:val="24"/>
          <w:shd w:fill="auto" w:val="clear"/>
          <w:lang w:val="ru-RU" w:eastAsia="zh-CN" w:bidi="hi-IN"/>
        </w:rPr>
        <w:t>2) соответствие характеристики или технической спецификации условиям объявления или приглашения на закуп.о медицинского комплекса.</w:t>
      </w:r>
    </w:p>
    <w:p>
      <w:pPr>
        <w:pStyle w:val="BodyText"/>
        <w:rPr>
          <w:lang w:val="ru-RU" w:bidi="hi-IN"/>
        </w:rPr>
      </w:pPr>
      <w:r>
        <w:rPr>
          <w:color w:val="000000"/>
          <w:spacing w:val="2"/>
          <w:sz w:val="24"/>
          <w:szCs w:val="24"/>
          <w:shd w:fill="auto" w:val="clear"/>
          <w:lang w:val="ru-RU" w:eastAsia="zh-CN" w:bidi="hi-IN"/>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pPr>
        <w:pStyle w:val="BodyText"/>
        <w:rPr>
          <w:lang w:val="ru-RU" w:bidi="hi-IN"/>
        </w:rPr>
      </w:pPr>
      <w:r>
        <w:rPr>
          <w:color w:val="000000"/>
          <w:spacing w:val="2"/>
          <w:sz w:val="24"/>
          <w:szCs w:val="24"/>
          <w:shd w:fill="auto" w:val="clear"/>
          <w:lang w:val="ru-RU" w:eastAsia="zh-CN" w:bidi="hi-IN"/>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BodyText"/>
        <w:rPr>
          <w:lang w:val="ru-RU" w:bidi="hi-IN"/>
        </w:rPr>
      </w:pPr>
      <w:r>
        <w:rPr>
          <w:color w:val="000000"/>
          <w:spacing w:val="2"/>
          <w:sz w:val="24"/>
          <w:szCs w:val="24"/>
          <w:shd w:fill="auto" w:val="clear"/>
          <w:lang w:val="ru-RU" w:eastAsia="zh-CN" w:bidi="hi-IN"/>
        </w:rPr>
        <w:t>3) непревышение предельных цен по международному непатентованному названию и торговому наименованию (при наличии), утверждённых Приказом 96 и Приказом 77, с учётом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BodyText"/>
        <w:rPr>
          <w:lang w:val="ru-RU" w:bidi="hi-IN"/>
        </w:rPr>
      </w:pPr>
      <w:r>
        <w:rPr>
          <w:color w:val="000000"/>
          <w:spacing w:val="2"/>
          <w:sz w:val="24"/>
          <w:szCs w:val="24"/>
          <w:shd w:fill="auto" w:val="clear"/>
          <w:lang w:val="ru-RU" w:eastAsia="zh-CN" w:bidi="hi-IN"/>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pPr>
        <w:pStyle w:val="BodyText"/>
        <w:rPr>
          <w:lang w:val="ru-RU" w:bidi="hi-IN"/>
        </w:rPr>
      </w:pPr>
      <w:r>
        <w:rPr>
          <w:color w:val="000000"/>
          <w:spacing w:val="2"/>
          <w:sz w:val="24"/>
          <w:szCs w:val="24"/>
          <w:shd w:fill="auto" w:val="clear"/>
          <w:lang w:val="ru-RU" w:eastAsia="zh-CN" w:bidi="hi-IN"/>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pPr>
        <w:pStyle w:val="BodyText"/>
        <w:rPr>
          <w:lang w:val="ru-RU" w:bidi="hi-IN"/>
        </w:rPr>
      </w:pPr>
      <w:r>
        <w:rPr>
          <w:color w:val="000000"/>
          <w:spacing w:val="2"/>
          <w:sz w:val="24"/>
          <w:szCs w:val="24"/>
          <w:shd w:fill="auto" w:val="clear"/>
          <w:lang w:val="ru-RU" w:eastAsia="zh-CN" w:bidi="hi-IN"/>
        </w:rPr>
        <w:t>6) срок годности лекарственных средств и медицинских изделий на дату поставки поставщиком заказчику составляет:</w:t>
      </w:r>
    </w:p>
    <w:p>
      <w:pPr>
        <w:pStyle w:val="BodyText"/>
        <w:rPr>
          <w:lang w:val="ru-RU" w:bidi="hi-IN"/>
        </w:rPr>
      </w:pPr>
      <w:r>
        <w:rPr>
          <w:color w:val="000000"/>
          <w:spacing w:val="2"/>
          <w:sz w:val="24"/>
          <w:szCs w:val="24"/>
          <w:shd w:fill="auto" w:val="clear"/>
          <w:lang w:val="ru-RU" w:eastAsia="zh-CN" w:bidi="hi-IN"/>
        </w:rPr>
        <w:t>- не менее пятидесяти процентов от указанного срока годности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 не менее двенадцати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7) срок годности лекарственных средств и медицинских изделий, закупаемых на дату поставки поставщиком единому дистрибьютору, составляет:</w:t>
      </w:r>
    </w:p>
    <w:p>
      <w:pPr>
        <w:pStyle w:val="BodyText"/>
        <w:rPr>
          <w:lang w:val="ru-RU" w:bidi="hi-IN"/>
        </w:rPr>
      </w:pPr>
      <w:r>
        <w:rPr>
          <w:color w:val="000000"/>
          <w:spacing w:val="2"/>
          <w:sz w:val="24"/>
          <w:szCs w:val="24"/>
          <w:shd w:fill="auto" w:val="clear"/>
          <w:lang w:val="ru-RU" w:eastAsia="zh-CN" w:bidi="hi-IN"/>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8) срок годности лекарственных средств и медицинских изделий на дату поставки единым дистрибьютором заказчику составляет:</w:t>
      </w:r>
    </w:p>
    <w:p>
      <w:pPr>
        <w:pStyle w:val="BodyText"/>
        <w:rPr>
          <w:lang w:val="ru-RU" w:bidi="hi-IN"/>
        </w:rPr>
      </w:pPr>
      <w:r>
        <w:rPr>
          <w:color w:val="000000"/>
          <w:spacing w:val="2"/>
          <w:sz w:val="24"/>
          <w:szCs w:val="24"/>
          <w:shd w:fill="auto" w:val="clear"/>
          <w:lang w:val="ru-RU" w:eastAsia="zh-CN" w:bidi="hi-IN"/>
        </w:rPr>
        <w:t>- не менее тридцати процентов от срока годности, указанного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-не менее восьми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9) новизна медицинской техники, её неиспользованность и производство в период двадцати четырёх месяцев, предшествующих моменту поставки;</w:t>
      </w:r>
    </w:p>
    <w:p>
      <w:pPr>
        <w:pStyle w:val="BodyText"/>
        <w:rPr>
          <w:lang w:val="ru-RU" w:bidi="hi-IN"/>
        </w:rPr>
      </w:pPr>
      <w:r>
        <w:rPr>
          <w:color w:val="000000"/>
          <w:spacing w:val="2"/>
          <w:sz w:val="24"/>
          <w:szCs w:val="24"/>
          <w:shd w:fill="auto" w:val="clear"/>
          <w:lang w:val="ru-RU" w:eastAsia="zh-CN" w:bidi="hi-IN"/>
        </w:rPr>
        <w:t>10)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pPr>
        <w:pStyle w:val="BodyText"/>
        <w:rPr>
          <w:lang w:val="ru-RU" w:bidi="hi-IN"/>
        </w:rPr>
      </w:pPr>
      <w:r>
        <w:rPr>
          <w:color w:val="000000"/>
          <w:spacing w:val="2"/>
          <w:sz w:val="24"/>
          <w:szCs w:val="24"/>
          <w:shd w:fill="auto" w:val="clear"/>
          <w:lang w:val="ru-RU" w:eastAsia="zh-CN" w:bidi="hi-IN"/>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BodyText"/>
        <w:rPr>
          <w:lang w:val="ru-RU" w:bidi="hi-IN"/>
        </w:rPr>
      </w:pPr>
      <w:r>
        <w:rPr>
          <w:rFonts w:eastAsia="Noto Serif CJK SC" w:cs="Lohit Devanagari"/>
          <w:color w:val="000000"/>
          <w:kern w:val="2"/>
          <w:sz w:val="24"/>
          <w:szCs w:val="24"/>
          <w:shd w:fill="auto" w:val="clear"/>
          <w:lang w:val="ru-RU" w:eastAsia="zh-CN" w:bidi="hi-IN"/>
        </w:rPr>
        <w:t>4.2.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pPr>
        <w:pStyle w:val="Heading3"/>
        <w:spacing w:before="280" w:after="280"/>
        <w:rPr>
          <w:highlight w:val="none"/>
          <w:shd w:fill="auto" w:val="clear"/>
          <w:lang w:val="ru-RU"/>
        </w:rPr>
      </w:pPr>
      <w:bookmarkStart w:id="5" w:name="__RefHeading___Toc9953_2535700000"/>
      <w:bookmarkEnd w:id="5"/>
      <w:r>
        <w:rPr>
          <w:shd w:fill="auto" w:val="clear"/>
          <w:lang w:val="ru-RU"/>
        </w:rPr>
        <w:t>5. Язык тендерной документации</w:t>
      </w:r>
    </w:p>
    <w:p>
      <w:pPr>
        <w:pStyle w:val="BodyText"/>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highlight w:val="none"/>
          <w:shd w:fill="auto" w:val="clear"/>
          <w:lang w:val="ru-RU"/>
        </w:rPr>
      </w:pPr>
      <w:bookmarkStart w:id="6" w:name="__RefHeading___Toc18934_830770702"/>
      <w:bookmarkEnd w:id="6"/>
      <w:r>
        <w:rPr>
          <w:shd w:fill="auto" w:val="clear"/>
          <w:lang w:val="ru-RU"/>
        </w:rPr>
        <w:t>6. Место и окончательный срок приёма тендерных заявок и срок их действия</w:t>
      </w:r>
    </w:p>
    <w:p>
      <w:pPr>
        <w:pStyle w:val="BodyText"/>
        <w:rPr>
          <w:highlight w:val="none"/>
          <w:shd w:fill="auto" w:val="clear"/>
          <w:lang w:val="ru-RU"/>
        </w:rPr>
      </w:pPr>
      <w:r>
        <w:rPr>
          <w:shd w:fill="auto" w:val="clear"/>
          <w:lang w:val="ru-RU"/>
        </w:rPr>
        <w:t xml:space="preserve">6.1 Место предоставления тендерной заявки потенциальным поставщиком — </w:t>
      </w:r>
      <w:r>
        <w:rPr>
          <w:b/>
          <w:bCs/>
          <w:shd w:fill="auto" w:val="clear"/>
          <w:lang w:val="ru-RU"/>
        </w:rPr>
        <w:t>Область Абай, Бородулихинский район, село Бородулиха, улица Ф.Середина, 66, приемная главного врача</w:t>
      </w:r>
    </w:p>
    <w:p>
      <w:pPr>
        <w:pStyle w:val="BodyText"/>
        <w:rPr>
          <w:highlight w:val="none"/>
          <w:shd w:fill="auto" w:val="clear"/>
          <w:lang w:val="ru-RU"/>
        </w:rPr>
      </w:pPr>
      <w:r>
        <w:rPr>
          <w:b w:val="false"/>
          <w:bCs w:val="false"/>
          <w:shd w:fill="auto" w:val="clear"/>
          <w:lang w:val="ru-RU"/>
        </w:rPr>
        <w:t xml:space="preserve">6.2. Окончательный срок приёма тендерных заявок до </w:t>
      </w:r>
      <w:r>
        <w:rPr>
          <w:b/>
          <w:bCs/>
          <w:shd w:fill="auto" w:val="clear"/>
          <w:lang w:val="ru-RU"/>
        </w:rPr>
        <w:t>09 часов 5 минут «</w:t>
      </w:r>
      <w:r>
        <w:rPr>
          <w:b/>
          <w:bCs/>
          <w:shd w:fill="auto" w:val="clear"/>
          <w:lang w:val="ru-RU"/>
        </w:rPr>
        <w:t>16</w:t>
      </w:r>
      <w:r>
        <w:rPr>
          <w:b/>
          <w:bCs/>
          <w:shd w:fill="auto" w:val="clear"/>
          <w:lang w:val="ru-RU"/>
        </w:rPr>
        <w:t>» февраля 202</w:t>
      </w:r>
      <w:r>
        <w:rPr>
          <w:b/>
          <w:bCs/>
          <w:shd w:fill="auto" w:val="clear"/>
          <w:lang w:val="ru-RU"/>
        </w:rPr>
        <w:t>4</w:t>
      </w:r>
      <w:r>
        <w:rPr>
          <w:b/>
          <w:bCs/>
          <w:shd w:fill="auto" w:val="clear"/>
          <w:lang w:val="ru-RU"/>
        </w:rPr>
        <w:t xml:space="preserve"> года.</w:t>
      </w:r>
    </w:p>
    <w:p>
      <w:pPr>
        <w:pStyle w:val="BodyText"/>
        <w:rPr>
          <w:highlight w:val="none"/>
          <w:shd w:fill="auto" w:val="clear"/>
          <w:lang w:val="ru-RU"/>
        </w:rPr>
      </w:pPr>
      <w:r>
        <w:rPr>
          <w:b w:val="false"/>
          <w:bCs w:val="false"/>
          <w:shd w:fill="auto" w:val="clear"/>
          <w:lang w:val="ru-RU"/>
        </w:rPr>
        <w:t>6.3. Срок действия тендерной заявки не должен быть короче условий тендерной документации.</w:t>
      </w:r>
    </w:p>
    <w:p>
      <w:pPr>
        <w:pStyle w:val="Heading3"/>
        <w:spacing w:before="280" w:after="280"/>
        <w:rPr>
          <w:highlight w:val="none"/>
          <w:shd w:fill="auto" w:val="clear"/>
          <w:lang w:val="ru-RU"/>
        </w:rPr>
      </w:pPr>
      <w:bookmarkStart w:id="7" w:name="__RefHeading___Toc1843_2535700000"/>
      <w:bookmarkEnd w:id="7"/>
      <w:r>
        <w:rPr>
          <w:shd w:fill="auto" w:val="clear"/>
          <w:lang w:val="ru-RU"/>
        </w:rPr>
        <w:t xml:space="preserve">7. </w:t>
      </w:r>
      <w:r>
        <w:rPr>
          <w:shd w:fill="auto" w:val="clear"/>
          <w:lang w:val="ru-RU" w:eastAsia="zh-CN" w:bidi="hi-IN"/>
        </w:rPr>
        <w:t>Требования к оформлению тендерной заявки</w:t>
      </w:r>
    </w:p>
    <w:p>
      <w:pPr>
        <w:pStyle w:val="BodyText"/>
        <w:rPr>
          <w:highlight w:val="none"/>
          <w:shd w:fill="auto" w:val="clear"/>
          <w:lang w:val="ru-RU"/>
        </w:rPr>
      </w:pPr>
      <w:r>
        <w:rPr>
          <w:b w:val="false"/>
          <w:i w:val="false"/>
          <w:caps w:val="false"/>
          <w:smallCaps w:val="false"/>
          <w:spacing w:val="0"/>
          <w:sz w:val="24"/>
          <w:szCs w:val="24"/>
          <w:shd w:fill="auto" w:val="clear"/>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BodyText"/>
        <w:rPr>
          <w:highlight w:val="none"/>
          <w:shd w:fill="auto" w:val="clear"/>
          <w:lang w:val="ru-RU"/>
        </w:rPr>
      </w:pPr>
      <w:r>
        <w:rPr>
          <w:b w:val="false"/>
          <w:i w:val="false"/>
          <w:caps w:val="false"/>
          <w:smallCaps w:val="false"/>
          <w:spacing w:val="0"/>
          <w:sz w:val="24"/>
          <w:szCs w:val="24"/>
          <w:shd w:fill="auto" w:val="clear"/>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BodyText"/>
        <w:rPr>
          <w:highlight w:val="none"/>
          <w:shd w:fill="auto" w:val="clear"/>
          <w:lang w:val="ru-RU"/>
        </w:rPr>
      </w:pPr>
      <w:r>
        <w:rPr>
          <w:b w:val="false"/>
          <w:i w:val="false"/>
          <w:caps w:val="false"/>
          <w:smallCaps w:val="false"/>
          <w:spacing w:val="0"/>
          <w:sz w:val="24"/>
          <w:szCs w:val="24"/>
          <w:shd w:fill="auto" w:val="clear"/>
          <w:lang w:val="ru-RU"/>
        </w:rPr>
        <w:t>7.3. Тендерная заявка состоит из основной части, технической части и гарантийного обеспечения.</w:t>
      </w:r>
    </w:p>
    <w:p>
      <w:pPr>
        <w:pStyle w:val="BodyText"/>
        <w:rPr>
          <w:highlight w:val="none"/>
          <w:shd w:fill="auto" w:val="clear"/>
          <w:lang w:val="ru-RU"/>
        </w:rPr>
      </w:pPr>
      <w:r>
        <w:rPr>
          <w:b w:val="false"/>
          <w:i w:val="false"/>
          <w:caps w:val="false"/>
          <w:smallCaps w:val="false"/>
          <w:spacing w:val="0"/>
          <w:sz w:val="24"/>
          <w:szCs w:val="24"/>
          <w:shd w:fill="auto" w:val="clear"/>
          <w:lang w:val="ru-RU"/>
        </w:rPr>
        <w:t xml:space="preserve">7.4. </w:t>
      </w:r>
      <w:r>
        <w:rPr>
          <w:sz w:val="24"/>
          <w:szCs w:val="24"/>
          <w:shd w:fill="auto" w:val="clear"/>
          <w:lang w:val="ru-RU"/>
        </w:rPr>
        <w:t>Основная часть тендерной заявки содержит:</w:t>
      </w:r>
    </w:p>
    <w:p>
      <w:pPr>
        <w:pStyle w:val="BodyText"/>
        <w:rPr>
          <w:highlight w:val="none"/>
          <w:shd w:fill="auto" w:val="clear"/>
          <w:lang w:val="ru-RU"/>
        </w:rPr>
      </w:pPr>
      <w:bookmarkStart w:id="8" w:name="z2851"/>
      <w:bookmarkEnd w:id="8"/>
      <w:r>
        <w:rPr>
          <w:b w:val="false"/>
          <w:i w:val="false"/>
          <w:sz w:val="24"/>
          <w:szCs w:val="24"/>
          <w:shd w:fill="auto" w:val="clear"/>
          <w:lang w:val="ru-RU"/>
        </w:rPr>
        <w:t>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pPr>
        <w:pStyle w:val="BodyText"/>
        <w:rPr>
          <w:highlight w:val="none"/>
          <w:shd w:fill="auto" w:val="clear"/>
          <w:lang w:val="ru-RU"/>
        </w:rPr>
      </w:pPr>
      <w:bookmarkStart w:id="9" w:name="z286"/>
      <w:bookmarkEnd w:id="9"/>
      <w:r>
        <w:rPr>
          <w:b w:val="false"/>
          <w:i w:val="false"/>
          <w:sz w:val="24"/>
          <w:szCs w:val="24"/>
          <w:shd w:fill="auto" w:val="clear"/>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BodyText"/>
        <w:rPr>
          <w:highlight w:val="none"/>
          <w:shd w:fill="auto" w:val="clear"/>
          <w:lang w:val="ru-RU"/>
        </w:rPr>
      </w:pPr>
      <w:bookmarkStart w:id="10" w:name="z287"/>
      <w:bookmarkEnd w:id="10"/>
      <w:r>
        <w:rPr>
          <w:b w:val="false"/>
          <w:i w:val="false"/>
          <w:sz w:val="24"/>
          <w:szCs w:val="24"/>
          <w:shd w:fill="auto" w:val="clear"/>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BodyText"/>
        <w:rPr>
          <w:highlight w:val="none"/>
          <w:shd w:fill="auto" w:val="clear"/>
          <w:lang w:val="ru-RU"/>
        </w:rPr>
      </w:pPr>
      <w:bookmarkStart w:id="11" w:name="z288"/>
      <w:bookmarkEnd w:id="11"/>
      <w:r>
        <w:rPr>
          <w:b w:val="false"/>
          <w:i w:val="false"/>
          <w:sz w:val="24"/>
          <w:szCs w:val="24"/>
          <w:shd w:fill="auto" w:val="clear"/>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BodyText"/>
        <w:rPr>
          <w:highlight w:val="none"/>
          <w:shd w:fill="auto" w:val="clear"/>
          <w:lang w:val="ru-RU"/>
        </w:rPr>
      </w:pPr>
      <w:bookmarkStart w:id="12" w:name="z289"/>
      <w:bookmarkEnd w:id="12"/>
      <w:r>
        <w:rPr>
          <w:b w:val="false"/>
          <w:i w:val="false"/>
          <w:caps w:val="false"/>
          <w:smallCaps w:val="false"/>
          <w:color w:val="000000"/>
          <w:spacing w:val="0"/>
          <w:sz w:val="24"/>
          <w:szCs w:val="24"/>
          <w:shd w:fill="auto" w:val="clear"/>
          <w:lang w:val="ru-RU"/>
        </w:rPr>
        <w:t>5) К</w:t>
      </w:r>
      <w:r>
        <w:rPr>
          <w:b w:val="false"/>
          <w:i w:val="false"/>
          <w:sz w:val="24"/>
          <w:szCs w:val="24"/>
          <w:shd w:fill="auto" w:val="clear"/>
          <w:lang w:val="ru-RU"/>
        </w:rPr>
        <w:t>опии сертификатов (при наличии):</w:t>
      </w:r>
    </w:p>
    <w:p>
      <w:pPr>
        <w:pStyle w:val="BodyText"/>
        <w:rPr>
          <w:highlight w:val="none"/>
          <w:shd w:fill="auto" w:val="clear"/>
          <w:lang w:val="ru-RU"/>
        </w:rPr>
      </w:pPr>
      <w:r>
        <w:rPr>
          <w:b w:val="false"/>
          <w:i w:val="false"/>
          <w:sz w:val="24"/>
          <w:szCs w:val="24"/>
          <w:shd w:fill="auto" w:val="clear"/>
          <w:lang w:val="ru-RU"/>
        </w:rPr>
        <w:t>- о соответствии объекта и производства требованиям надлежащей производственной практики (GMP);</w:t>
      </w:r>
    </w:p>
    <w:p>
      <w:pPr>
        <w:pStyle w:val="BodyText"/>
        <w:rPr>
          <w:highlight w:val="none"/>
          <w:shd w:fill="auto" w:val="clear"/>
          <w:lang w:val="ru-RU"/>
        </w:rPr>
      </w:pPr>
      <w:r>
        <w:rPr>
          <w:b w:val="false"/>
          <w:i w:val="false"/>
          <w:sz w:val="24"/>
          <w:szCs w:val="24"/>
          <w:shd w:fill="auto" w:val="clear"/>
          <w:lang w:val="ru-RU"/>
        </w:rPr>
        <w:t>- о соответствии объекта требованиям надлежащей дистрибьюторской практики (GDP);</w:t>
      </w:r>
    </w:p>
    <w:p>
      <w:pPr>
        <w:pStyle w:val="BodyText"/>
        <w:rPr>
          <w:highlight w:val="none"/>
          <w:shd w:fill="auto" w:val="clear"/>
          <w:lang w:val="ru-RU"/>
        </w:rPr>
      </w:pPr>
      <w:r>
        <w:rPr>
          <w:b w:val="false"/>
          <w:i w:val="false"/>
          <w:sz w:val="24"/>
          <w:szCs w:val="24"/>
          <w:shd w:fill="auto" w:val="clear"/>
          <w:lang w:val="ru-RU"/>
        </w:rPr>
        <w:t>- о соответствии объекта требованиям надлежащей аптечной практики (GPP);</w:t>
      </w:r>
    </w:p>
    <w:p>
      <w:pPr>
        <w:pStyle w:val="BodyText"/>
        <w:rPr>
          <w:highlight w:val="none"/>
          <w:shd w:fill="auto" w:val="clear"/>
          <w:lang w:val="ru-RU"/>
        </w:rPr>
      </w:pPr>
      <w:bookmarkStart w:id="13" w:name="z292"/>
      <w:bookmarkEnd w:id="13"/>
      <w:r>
        <w:rPr>
          <w:b w:val="false"/>
          <w:i w:val="false"/>
          <w:sz w:val="24"/>
          <w:szCs w:val="24"/>
          <w:shd w:fill="auto" w:val="clear"/>
          <w:lang w:val="ru-RU"/>
        </w:rPr>
        <w:t>8) Ценовое предложение по форме, утверждённой уполномоченным органом в области здравоохранения;</w:t>
      </w:r>
    </w:p>
    <w:p>
      <w:pPr>
        <w:pStyle w:val="BodyText"/>
        <w:jc w:val="left"/>
        <w:rPr>
          <w:highlight w:val="none"/>
          <w:shd w:fill="auto" w:val="clear"/>
          <w:lang w:val="ru-RU"/>
        </w:rPr>
      </w:pPr>
      <w:r>
        <w:rPr>
          <w:b w:val="false"/>
          <w:i w:val="false"/>
          <w:sz w:val="24"/>
          <w:szCs w:val="24"/>
          <w:shd w:fill="auto" w:val="clear"/>
          <w:lang w:val="ru-RU"/>
        </w:rPr>
        <w:t>9) Оригинал документа, подтверждающего внесение гарантийного обеспечения тендерной заявки.</w:t>
      </w:r>
    </w:p>
    <w:p>
      <w:pPr>
        <w:pStyle w:val="BodyText"/>
        <w:rPr>
          <w:highlight w:val="none"/>
          <w:shd w:fill="auto" w:val="clear"/>
          <w:lang w:val="ru-RU"/>
        </w:rPr>
      </w:pPr>
      <w:r>
        <w:rPr>
          <w:sz w:val="24"/>
          <w:szCs w:val="24"/>
          <w:shd w:fill="auto" w:val="clear"/>
          <w:lang w:val="ru-RU"/>
        </w:rPr>
        <w:t>7.5. Техническая часть тендерной заявки содержит:</w:t>
      </w:r>
    </w:p>
    <w:p>
      <w:pPr>
        <w:pStyle w:val="BodyText"/>
        <w:rPr>
          <w:highlight w:val="none"/>
          <w:shd w:fill="auto" w:val="clear"/>
          <w:lang w:val="ru-RU"/>
        </w:rPr>
      </w:pPr>
      <w:bookmarkStart w:id="14" w:name="z3091"/>
      <w:bookmarkEnd w:id="14"/>
      <w:r>
        <w:rPr>
          <w:b w:val="false"/>
          <w:i w:val="false"/>
          <w:sz w:val="24"/>
          <w:szCs w:val="24"/>
          <w:shd w:fill="auto" w:val="clear"/>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BodyText"/>
        <w:rPr>
          <w:highlight w:val="none"/>
          <w:shd w:fill="auto" w:val="clear"/>
          <w:lang w:val="ru-RU"/>
        </w:rPr>
      </w:pPr>
      <w:bookmarkStart w:id="15" w:name="z3101"/>
      <w:bookmarkEnd w:id="15"/>
      <w:r>
        <w:rPr>
          <w:b w:val="false"/>
          <w:i w:val="false"/>
          <w:sz w:val="24"/>
          <w:szCs w:val="24"/>
          <w:shd w:fill="auto" w:val="clear"/>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BodyText"/>
        <w:rPr>
          <w:highlight w:val="none"/>
          <w:shd w:fill="auto" w:val="clear"/>
          <w:lang w:val="ru-RU"/>
        </w:rPr>
      </w:pPr>
      <w:r>
        <w:rPr>
          <w:shd w:fill="auto" w:val="clea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BodyText"/>
        <w:rPr>
          <w:highlight w:val="none"/>
          <w:shd w:fill="auto" w:val="clear"/>
          <w:lang w:val="ru-RU"/>
        </w:rPr>
      </w:pPr>
      <w:r>
        <w:rPr>
          <w:shd w:fill="auto" w:val="clea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BodyText"/>
        <w:rPr>
          <w:highlight w:val="none"/>
          <w:shd w:fill="auto" w:val="clear"/>
          <w:lang w:val="ru-RU"/>
        </w:rPr>
      </w:pPr>
      <w:r>
        <w:rPr>
          <w:shd w:fill="auto" w:val="clear"/>
          <w:lang w:val="ru-RU"/>
        </w:rPr>
        <w:t>7.7. Гарантийное обеспечение тендерной заявки (далее – гарантийное обеспечение) представляется в виде:</w:t>
      </w:r>
    </w:p>
    <w:p>
      <w:pPr>
        <w:pStyle w:val="BodyText"/>
        <w:rPr>
          <w:highlight w:val="none"/>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BodyText"/>
        <w:rPr>
          <w:highlight w:val="none"/>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BodyText"/>
        <w:rPr>
          <w:highlight w:val="none"/>
          <w:shd w:fill="auto" w:val="clear"/>
          <w:lang w:val="ru-RU"/>
        </w:rPr>
      </w:pPr>
      <w:r>
        <w:rPr>
          <w:shd w:fill="auto" w:val="clea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BodyText"/>
        <w:rPr>
          <w:highlight w:val="none"/>
          <w:shd w:fill="auto" w:val="clear"/>
          <w:lang w:val="ru-RU"/>
        </w:rPr>
      </w:pPr>
      <w:r>
        <w:rPr>
          <w:shd w:fill="auto" w:val="clear"/>
          <w:lang w:val="ru-RU"/>
        </w:rPr>
        <w:t>7.9. Не допускается внесение изменений в тендерные заявки после истечения срока представления тендерных заявок.</w:t>
      </w:r>
    </w:p>
    <w:p>
      <w:pPr>
        <w:pStyle w:val="BodyText"/>
        <w:rPr>
          <w:highlight w:val="none"/>
          <w:shd w:fill="auto" w:val="clear"/>
          <w:lang w:val="ru-RU"/>
        </w:rPr>
      </w:pPr>
      <w:r>
        <w:rPr>
          <w:shd w:fill="auto" w:val="clea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highlight w:val="none"/>
          <w:shd w:fill="auto" w:val="clear"/>
          <w:lang w:val="ru-RU"/>
        </w:rPr>
      </w:pPr>
      <w:r>
        <w:rPr>
          <w:shd w:fill="auto" w:val="clea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BodyText"/>
        <w:rPr>
          <w:highlight w:val="none"/>
          <w:shd w:fill="auto" w:val="clear"/>
          <w:lang w:val="ru-RU"/>
        </w:rPr>
      </w:pPr>
      <w:r>
        <w:rPr>
          <w:shd w:fill="auto" w:val="clea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highlight w:val="none"/>
          <w:shd w:fill="auto" w:val="clear"/>
          <w:lang w:val="ru-RU"/>
        </w:rPr>
      </w:pPr>
      <w:r>
        <w:rPr>
          <w:shd w:fill="auto" w:val="clea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BodyText"/>
        <w:rPr/>
      </w:pPr>
      <w:r>
        <w:rPr>
          <w:shd w:fill="auto" w:val="clea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shd w:fill="auto" w:val="clear"/>
          <w:lang w:val="ru-RU"/>
        </w:rPr>
        <w:t>"</w:t>
      </w:r>
      <w:r>
        <w:rPr>
          <w:b/>
          <w:bCs/>
          <w:shd w:fill="auto" w:val="clear"/>
          <w:lang w:val="kk-KZ"/>
        </w:rPr>
        <w:t>№1 «</w:t>
      </w:r>
      <w:r>
        <w:rPr>
          <w:rFonts w:eastAsia="Noto Serif CJK SC" w:cs="Lohit Devanagari"/>
          <w:b/>
          <w:bCs/>
          <w:color w:val="000000"/>
          <w:kern w:val="2"/>
          <w:sz w:val="24"/>
          <w:szCs w:val="24"/>
          <w:shd w:fill="auto" w:val="clear"/>
          <w:lang w:val="kk-KZ" w:eastAsia="zh-CN" w:bidi="hi-IN"/>
        </w:rPr>
        <w:t>Лечебные низкобелковые продукты и продукты с низким содержанием фенилаланина</w:t>
      </w:r>
      <w:r>
        <w:rPr>
          <w:b/>
          <w:bCs/>
          <w:shd w:fill="auto" w:val="clear"/>
          <w:lang w:val="kk-KZ"/>
        </w:rPr>
        <w:t>»</w:t>
      </w:r>
      <w:r>
        <w:rPr>
          <w:b/>
          <w:bCs/>
          <w:shd w:fill="auto" w:val="clear"/>
          <w:lang w:val="ru-RU"/>
        </w:rPr>
        <w:t xml:space="preserve">" и «Не вскрывать до 11 часов </w:t>
      </w:r>
      <w:r>
        <w:rPr>
          <w:b/>
          <w:bCs/>
          <w:shd w:fill="auto" w:val="clear"/>
          <w:lang w:val="ru-RU"/>
        </w:rPr>
        <w:t>16 февраля</w:t>
      </w:r>
      <w:r>
        <w:rPr>
          <w:b/>
          <w:bCs/>
          <w:shd w:fill="auto" w:val="clear"/>
          <w:lang w:val="ru-RU"/>
        </w:rPr>
        <w:t xml:space="preserve"> 202</w:t>
      </w:r>
      <w:r>
        <w:rPr>
          <w:b/>
          <w:bCs/>
          <w:shd w:fill="auto" w:val="clear"/>
          <w:lang w:val="ru-RU"/>
        </w:rPr>
        <w:t>4</w:t>
      </w:r>
      <w:r>
        <w:rPr>
          <w:b/>
          <w:bCs/>
          <w:shd w:fill="auto" w:val="clear"/>
          <w:lang w:val="ru-RU"/>
        </w:rPr>
        <w:t xml:space="preserve"> года»</w:t>
      </w:r>
      <w:r>
        <w:rPr>
          <w:shd w:fill="auto" w:val="clear"/>
          <w:lang w:val="ru-RU"/>
        </w:rPr>
        <w:t>.</w:t>
      </w:r>
      <w:r>
        <w:rPr>
          <w:rStyle w:val="S0"/>
          <w:sz w:val="24"/>
          <w:szCs w:val="24"/>
          <w:shd w:fill="auto" w:val="clear"/>
          <w:lang w:val="ru-RU"/>
        </w:rPr>
        <w:t xml:space="preserve"> </w:t>
      </w:r>
    </w:p>
    <w:p>
      <w:pPr>
        <w:pStyle w:val="Normal"/>
        <w:rPr>
          <w:highlight w:val="none"/>
          <w:shd w:fill="auto" w:val="clear"/>
          <w:lang w:val="ru-RU"/>
        </w:rPr>
      </w:pPr>
      <w:r>
        <w:rPr>
          <w:sz w:val="24"/>
          <w:szCs w:val="24"/>
          <w:shd w:fill="auto" w:val="clear"/>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shd w:fill="auto" w:val="clear"/>
          <w:lang w:val="ru-RU"/>
        </w:rPr>
        <w:t xml:space="preserve"> </w:t>
      </w:r>
      <w:r>
        <w:rPr>
          <w:b/>
          <w:color w:val="000000"/>
          <w:sz w:val="24"/>
          <w:szCs w:val="24"/>
          <w:shd w:fill="auto" w:val="clear"/>
          <w:lang w:val="ru-RU"/>
        </w:rPr>
        <w:t>Область Абай, Бородулихинский район, село Бородулиха, улица Ф.Середина, 66, приемная главного врача</w:t>
      </w:r>
      <w:r>
        <w:rPr>
          <w:i/>
          <w:sz w:val="24"/>
          <w:szCs w:val="24"/>
          <w:shd w:fill="auto" w:val="clear"/>
          <w:lang w:val="ru-RU"/>
        </w:rPr>
        <w:t xml:space="preserve"> </w:t>
      </w:r>
      <w:r>
        <w:rPr>
          <w:sz w:val="24"/>
          <w:szCs w:val="24"/>
          <w:shd w:fill="auto" w:val="clear"/>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w:t>
      </w:r>
      <w:r>
        <w:rPr>
          <w:b/>
          <w:i w:val="false"/>
          <w:iCs w:val="false"/>
          <w:sz w:val="24"/>
          <w:szCs w:val="24"/>
          <w:u w:val="single"/>
          <w:shd w:fill="auto" w:val="clear"/>
          <w:lang w:val="ru-RU"/>
        </w:rPr>
        <w:t>16</w:t>
      </w:r>
      <w:r>
        <w:rPr>
          <w:b/>
          <w:i w:val="false"/>
          <w:iCs w:val="false"/>
          <w:sz w:val="24"/>
          <w:szCs w:val="24"/>
          <w:u w:val="single"/>
          <w:shd w:fill="auto" w:val="clear"/>
          <w:lang w:val="ru-RU"/>
        </w:rPr>
        <w:t>» февраля 202</w:t>
      </w:r>
      <w:r>
        <w:rPr>
          <w:b/>
          <w:i w:val="false"/>
          <w:iCs w:val="false"/>
          <w:sz w:val="24"/>
          <w:szCs w:val="24"/>
          <w:u w:val="single"/>
          <w:shd w:fill="auto" w:val="clear"/>
          <w:lang w:val="ru-RU"/>
        </w:rPr>
        <w:t>4</w:t>
      </w:r>
      <w:r>
        <w:rPr>
          <w:b/>
          <w:i w:val="false"/>
          <w:iCs w:val="false"/>
          <w:sz w:val="24"/>
          <w:szCs w:val="24"/>
          <w:u w:val="single"/>
          <w:shd w:fill="auto" w:val="clear"/>
          <w:lang w:val="ru-RU"/>
        </w:rPr>
        <w:t xml:space="preserve"> года</w:t>
      </w:r>
      <w:r>
        <w:rPr>
          <w:i w:val="false"/>
          <w:iCs w:val="false"/>
          <w:sz w:val="24"/>
          <w:szCs w:val="24"/>
          <w:shd w:fill="auto" w:val="clear"/>
          <w:lang w:val="ru-RU"/>
        </w:rPr>
        <w:t xml:space="preserve"> вкл</w:t>
      </w:r>
      <w:r>
        <w:rPr>
          <w:sz w:val="24"/>
          <w:szCs w:val="24"/>
          <w:shd w:fill="auto" w:val="clear"/>
          <w:lang w:val="ru-RU"/>
        </w:rPr>
        <w:t>ючительно.</w:t>
      </w:r>
    </w:p>
    <w:p>
      <w:pPr>
        <w:pStyle w:val="BodyText"/>
        <w:rPr>
          <w:highlight w:val="none"/>
          <w:shd w:fill="auto" w:val="clear"/>
          <w:lang w:val="ru-RU"/>
        </w:rPr>
      </w:pPr>
      <w:r>
        <w:rPr>
          <w:color w:val="000000"/>
          <w:shd w:fill="auto" w:val="clear"/>
          <w:lang w:val="ru-RU"/>
        </w:rPr>
        <w:t xml:space="preserve">Окончательный срок предоставления тендерных заявок – </w:t>
      </w:r>
      <w:r>
        <w:rPr>
          <w:b/>
          <w:shd w:fill="auto" w:val="clear"/>
          <w:lang w:val="ru-RU"/>
        </w:rPr>
        <w:t>до 09 часов 5 минут «</w:t>
      </w:r>
      <w:r>
        <w:rPr>
          <w:b/>
          <w:shd w:fill="auto" w:val="clear"/>
          <w:lang w:val="ru-RU"/>
        </w:rPr>
        <w:t>16</w:t>
      </w:r>
      <w:r>
        <w:rPr>
          <w:b/>
          <w:shd w:fill="auto" w:val="clear"/>
          <w:lang w:val="ru-RU"/>
        </w:rPr>
        <w:t>» февраля 202</w:t>
      </w:r>
      <w:r>
        <w:rPr>
          <w:b/>
          <w:shd w:fill="auto" w:val="clear"/>
          <w:lang w:val="ru-RU"/>
        </w:rPr>
        <w:t>4</w:t>
      </w:r>
      <w:r>
        <w:rPr>
          <w:b/>
          <w:shd w:fill="auto" w:val="clear"/>
          <w:lang w:val="ru-RU"/>
        </w:rPr>
        <w:t xml:space="preserve"> года.</w:t>
      </w:r>
    </w:p>
    <w:p>
      <w:pPr>
        <w:pStyle w:val="Heading3"/>
        <w:spacing w:before="280" w:after="280"/>
        <w:rPr>
          <w:highlight w:val="none"/>
          <w:shd w:fill="auto" w:val="clear"/>
          <w:lang w:val="ru-RU"/>
        </w:rPr>
      </w:pPr>
      <w:bookmarkStart w:id="16" w:name="__RefHeading___Toc9955_2535700000"/>
      <w:bookmarkEnd w:id="16"/>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BodyText"/>
        <w:rPr>
          <w:highlight w:val="none"/>
          <w:shd w:fill="auto" w:val="clear"/>
          <w:lang w:val="ru-RU"/>
        </w:rPr>
      </w:pPr>
      <w:r>
        <w:rPr>
          <w:rFonts w:eastAsia="Noto Serif CJK SC" w:cs="Lohit Devanagari"/>
          <w:b w:val="false"/>
          <w:bCs w:val="false"/>
          <w:color w:val="000000"/>
          <w:kern w:val="2"/>
          <w:sz w:val="24"/>
          <w:szCs w:val="24"/>
          <w:shd w:fill="auto" w:val="clear"/>
          <w:lang w:val="ru-RU" w:eastAsia="zh-CN" w:bidi="hi-IN"/>
        </w:rPr>
        <w:t xml:space="preserve">8.4. </w:t>
      </w:r>
      <w:r>
        <w:rPr>
          <w:b w:val="false"/>
          <w:bCs w:val="false"/>
          <w:i w:val="false"/>
          <w:iCs w:val="false"/>
          <w:sz w:val="24"/>
          <w:szCs w:val="24"/>
          <w:shd w:fill="auto" w:val="clear"/>
          <w:lang w:val="ru-RU"/>
        </w:rPr>
        <w:t>Запросы потенциальных</w:t>
      </w:r>
      <w:r>
        <w:rPr>
          <w:b w:val="false"/>
          <w:bCs w:val="false"/>
          <w:sz w:val="24"/>
          <w:szCs w:val="24"/>
          <w:shd w:fill="auto" w:val="clear"/>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highlight w:val="none"/>
          <w:shd w:fill="auto" w:val="clear"/>
          <w:lang w:val="ru-RU"/>
        </w:rPr>
      </w:pPr>
      <w:bookmarkStart w:id="17" w:name="__RefHeading___Toc9957_2535700000"/>
      <w:bookmarkEnd w:id="17"/>
      <w:r>
        <w:rPr>
          <w:shd w:fill="auto" w:val="clear"/>
          <w:lang w:val="ru-RU"/>
        </w:rPr>
        <w:t>9. Порядок, форма и сроки внесения гарантийного</w:t>
        <w:br/>
        <w:t>обеспечения тендерной заявки</w:t>
      </w:r>
    </w:p>
    <w:p>
      <w:pPr>
        <w:pStyle w:val="Normal"/>
        <w:jc w:val="both"/>
        <w:rPr>
          <w:highlight w:val="none"/>
          <w:shd w:fill="auto" w:val="clear"/>
          <w:lang w:val="ru-RU"/>
        </w:rPr>
      </w:pPr>
      <w:r>
        <w:rPr>
          <w:sz w:val="24"/>
          <w:szCs w:val="24"/>
          <w:shd w:fill="auto" w:val="clear"/>
          <w:lang w:val="ru-RU"/>
        </w:rPr>
        <w:t xml:space="preserve">9.1. </w:t>
      </w:r>
      <w:bookmarkStart w:id="18" w:name="z269"/>
      <w:bookmarkEnd w:id="18"/>
      <w:r>
        <w:rPr>
          <w:sz w:val="24"/>
          <w:szCs w:val="24"/>
          <w:shd w:fill="auto" w:val="clear"/>
          <w:lang w:val="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Pr>
          <w:shd w:fill="auto" w:val="clear"/>
          <w:lang w:val="ru-RU"/>
        </w:rPr>
        <w:t>.</w:t>
      </w:r>
    </w:p>
    <w:p>
      <w:pPr>
        <w:pStyle w:val="Normal"/>
        <w:jc w:val="both"/>
        <w:rPr>
          <w:highlight w:val="none"/>
          <w:shd w:fill="auto" w:val="clear"/>
          <w:lang w:val="ru-RU"/>
        </w:rPr>
      </w:pPr>
      <w:r>
        <w:rPr>
          <w:shd w:fill="auto" w:val="clear"/>
          <w:lang w:val="ru-RU"/>
        </w:rPr>
        <w:t>9.2. Гарантийное обеспечение тендерной заявки (далее - гарантийное обеспечение) представляется в виде:</w:t>
      </w:r>
    </w:p>
    <w:p>
      <w:pPr>
        <w:pStyle w:val="Normal"/>
        <w:jc w:val="both"/>
        <w:rPr>
          <w:highlight w:val="none"/>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highlight w:val="none"/>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Normal"/>
        <w:jc w:val="both"/>
        <w:rPr>
          <w:highlight w:val="none"/>
          <w:shd w:fill="auto" w:val="clear"/>
          <w:lang w:val="ru-RU"/>
        </w:rPr>
      </w:pPr>
      <w:r>
        <w:rPr>
          <w:shd w:fill="auto" w:val="clear"/>
          <w:lang w:val="ru-RU"/>
        </w:rPr>
        <w:t>9.3 Гарантийное обеспечение возвращается потенциальному поставщику в течении пяти рабочий дней в случаях:</w:t>
      </w:r>
    </w:p>
    <w:p>
      <w:pPr>
        <w:pStyle w:val="Normal"/>
        <w:jc w:val="both"/>
        <w:rPr>
          <w:highlight w:val="none"/>
          <w:shd w:fill="auto" w:val="clear"/>
          <w:lang w:val="ru-RU"/>
        </w:rPr>
      </w:pPr>
      <w:r>
        <w:rPr>
          <w:shd w:fill="auto" w:val="clear"/>
          <w:lang w:val="ru-RU"/>
        </w:rPr>
        <w:t>1) отзыва тендерной заявки потенциальным поставщиком до истечения окончательного срока её приёма;</w:t>
      </w:r>
    </w:p>
    <w:p>
      <w:pPr>
        <w:pStyle w:val="Normal"/>
        <w:jc w:val="both"/>
        <w:rPr>
          <w:highlight w:val="none"/>
          <w:shd w:fill="auto" w:val="clear"/>
          <w:lang w:val="ru-RU"/>
        </w:rPr>
      </w:pPr>
      <w:r>
        <w:rPr>
          <w:shd w:fill="auto" w:val="clear"/>
          <w:lang w:val="ru-RU"/>
        </w:rPr>
        <w:t>2) отклонения тендерной заявки по основанию несоответствия положениям тендерной документации;</w:t>
      </w:r>
    </w:p>
    <w:p>
      <w:pPr>
        <w:pStyle w:val="Normal"/>
        <w:jc w:val="both"/>
        <w:rPr>
          <w:highlight w:val="none"/>
          <w:shd w:fill="auto" w:val="clear"/>
          <w:lang w:val="ru-RU"/>
        </w:rPr>
      </w:pPr>
      <w:r>
        <w:rPr>
          <w:shd w:fill="auto" w:val="clear"/>
          <w:lang w:val="ru-RU"/>
        </w:rPr>
        <w:t>3) признания победителем тендера другого потенциального поставщика;</w:t>
      </w:r>
    </w:p>
    <w:p>
      <w:pPr>
        <w:pStyle w:val="Normal"/>
        <w:jc w:val="both"/>
        <w:rPr>
          <w:highlight w:val="none"/>
          <w:shd w:fill="auto" w:val="clear"/>
          <w:lang w:val="ru-RU"/>
        </w:rPr>
      </w:pPr>
      <w:r>
        <w:rPr>
          <w:shd w:fill="auto" w:val="clear"/>
          <w:lang w:val="ru-RU"/>
        </w:rPr>
        <w:t>4) прекращения процедур закупа без определения победителя тендера;</w:t>
      </w:r>
    </w:p>
    <w:p>
      <w:pPr>
        <w:pStyle w:val="Normal"/>
        <w:jc w:val="both"/>
        <w:rPr>
          <w:highlight w:val="none"/>
          <w:shd w:fill="auto" w:val="clear"/>
          <w:lang w:val="ru-RU"/>
        </w:rPr>
      </w:pPr>
      <w:r>
        <w:rPr>
          <w:shd w:fill="auto" w:val="clea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highlight w:val="none"/>
          <w:shd w:fill="auto" w:val="clear"/>
          <w:lang w:val="ru-RU"/>
        </w:rPr>
      </w:pPr>
      <w:r>
        <w:rPr>
          <w:shd w:fill="auto" w:val="clear"/>
          <w:lang w:val="ru-RU"/>
        </w:rPr>
        <w:t>9.4. Гарантийное обеспечение не возвращается потенциальному поставщику, если:</w:t>
      </w:r>
    </w:p>
    <w:p>
      <w:pPr>
        <w:pStyle w:val="Normal"/>
        <w:jc w:val="both"/>
        <w:rPr>
          <w:highlight w:val="none"/>
          <w:shd w:fill="auto" w:val="clear"/>
          <w:lang w:val="ru-RU"/>
        </w:rPr>
      </w:pPr>
      <w:r>
        <w:rPr>
          <w:shd w:fill="auto" w:val="clear"/>
          <w:lang w:val="ru-RU"/>
        </w:rPr>
        <w:t>1) он отозвал или изменил тендерную заявку после истечения окончательного срока приема тендерных заявок;</w:t>
      </w:r>
    </w:p>
    <w:p>
      <w:pPr>
        <w:pStyle w:val="Normal"/>
        <w:jc w:val="both"/>
        <w:rPr>
          <w:highlight w:val="none"/>
          <w:shd w:fill="auto" w:val="clear"/>
          <w:lang w:val="ru-RU"/>
        </w:rPr>
      </w:pPr>
      <w:r>
        <w:rPr>
          <w:shd w:fill="auto" w:val="clea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highlight w:val="none"/>
          <w:shd w:fill="auto" w:val="clear"/>
          <w:lang w:val="ru-RU"/>
        </w:rPr>
      </w:pPr>
      <w:r>
        <w:rPr>
          <w:shd w:fill="auto" w:val="clea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highlight w:val="none"/>
          <w:shd w:fill="auto" w:val="clear"/>
          <w:lang w:val="ru-RU"/>
        </w:rPr>
      </w:pPr>
      <w:r>
        <w:rPr>
          <w:shd w:fill="auto" w:val="clea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highlight w:val="none"/>
          <w:shd w:fill="auto" w:val="clear"/>
          <w:lang w:val="ru-RU"/>
        </w:rPr>
      </w:pPr>
      <w:r>
        <w:rPr>
          <w:b/>
          <w:bCs/>
          <w:shd w:fill="auto" w:val="clear"/>
          <w:lang w:val="ru-RU"/>
        </w:rPr>
        <w:t>КГП на ПХВ «</w:t>
      </w:r>
      <w:r>
        <w:rPr>
          <w:rFonts w:eastAsia="Noto Serif CJK SC" w:cs="Lohit Devanagari"/>
          <w:b/>
          <w:bCs/>
          <w:color w:val="000000"/>
          <w:kern w:val="2"/>
          <w:sz w:val="24"/>
          <w:szCs w:val="24"/>
          <w:shd w:fill="auto" w:val="clear"/>
          <w:lang w:val="ru-RU" w:eastAsia="zh-CN" w:bidi="hi-IN"/>
        </w:rPr>
        <w:t>Районная больница Бородулихинского района</w:t>
      </w:r>
      <w:r>
        <w:rPr>
          <w:b/>
          <w:bCs/>
          <w:shd w:fill="auto" w:val="clear"/>
          <w:lang w:val="ru-RU"/>
        </w:rPr>
        <w:t>» УЗ ОА</w:t>
      </w:r>
    </w:p>
    <w:p>
      <w:pPr>
        <w:pStyle w:val="Normal"/>
        <w:rPr>
          <w:highlight w:val="none"/>
          <w:shd w:fill="auto" w:val="clear"/>
          <w:lang w:val="ru-RU"/>
        </w:rPr>
      </w:pPr>
      <w:r>
        <w:rPr>
          <w:b/>
          <w:bCs/>
          <w:shd w:fill="auto" w:val="clear"/>
          <w:lang w:val="ru-RU"/>
        </w:rPr>
        <w:t>Область Абай, село Бородулиха, улица Ф.Середина, 66</w:t>
      </w:r>
    </w:p>
    <w:p>
      <w:pPr>
        <w:pStyle w:val="Normal"/>
        <w:rPr>
          <w:highlight w:val="none"/>
          <w:shd w:fill="auto" w:val="clear"/>
          <w:lang w:val="ru-RU"/>
        </w:rPr>
      </w:pPr>
      <w:r>
        <w:rPr>
          <w:b/>
          <w:bCs/>
          <w:shd w:fill="auto" w:val="clear"/>
          <w:lang w:val="ru-RU"/>
        </w:rPr>
        <w:t xml:space="preserve">БИН  080640019859                                               </w:t>
      </w:r>
    </w:p>
    <w:p>
      <w:pPr>
        <w:pStyle w:val="Normal"/>
        <w:rPr>
          <w:highlight w:val="none"/>
          <w:shd w:fill="auto" w:val="clear"/>
          <w:lang w:val="ru-RU"/>
        </w:rPr>
      </w:pPr>
      <w:r>
        <w:rPr>
          <w:b/>
          <w:bCs/>
          <w:shd w:fill="auto" w:val="clear"/>
          <w:lang w:val="ru-RU"/>
        </w:rPr>
        <w:t>ИИК  KZ378562203112298537</w:t>
      </w:r>
    </w:p>
    <w:p>
      <w:pPr>
        <w:pStyle w:val="Normal"/>
        <w:rPr>
          <w:highlight w:val="none"/>
          <w:shd w:fill="auto" w:val="clear"/>
          <w:lang w:val="ru-RU"/>
        </w:rPr>
      </w:pPr>
      <w:r>
        <w:rPr>
          <w:b/>
          <w:bCs/>
          <w:shd w:fill="auto" w:val="clear"/>
          <w:lang w:val="ru-RU"/>
        </w:rPr>
        <w:t>БИК KCJBKZKX</w:t>
      </w:r>
    </w:p>
    <w:p>
      <w:pPr>
        <w:pStyle w:val="Normal"/>
        <w:rPr>
          <w:highlight w:val="none"/>
          <w:shd w:fill="auto" w:val="clear"/>
          <w:lang w:val="ru-RU"/>
        </w:rPr>
      </w:pPr>
      <w:r>
        <w:rPr>
          <w:b/>
          <w:bCs/>
          <w:shd w:fill="auto" w:val="clear"/>
          <w:lang w:val="ru-RU"/>
        </w:rPr>
        <w:t>КБЕ 15</w:t>
      </w:r>
    </w:p>
    <w:p>
      <w:pPr>
        <w:pStyle w:val="Normal"/>
        <w:rPr>
          <w:highlight w:val="none"/>
          <w:shd w:fill="auto" w:val="clear"/>
          <w:lang w:val="ru-RU"/>
        </w:rPr>
      </w:pPr>
      <w:r>
        <w:rPr>
          <w:rFonts w:eastAsia="Noto Serif CJK SC" w:cs="Lohit Devanagari"/>
          <w:b/>
          <w:bCs/>
          <w:color w:val="000000"/>
          <w:kern w:val="2"/>
          <w:sz w:val="24"/>
          <w:szCs w:val="24"/>
          <w:shd w:fill="auto" w:val="clear"/>
          <w:lang w:val="ru-RU" w:eastAsia="zh-CN" w:bidi="hi-IN"/>
        </w:rPr>
        <w:t>АО "Банк ЦентрКредит"</w:t>
      </w:r>
    </w:p>
    <w:p>
      <w:pPr>
        <w:pStyle w:val="Normal"/>
        <w:rPr>
          <w:highlight w:val="none"/>
          <w:shd w:fill="auto" w:val="clear"/>
          <w:lang w:val="ru-RU"/>
        </w:rPr>
      </w:pPr>
      <w:r>
        <w:rPr>
          <w:shd w:fill="auto" w:val="clear"/>
          <w:lang w:val="ru-RU"/>
        </w:rPr>
        <w:t>9.6. Срок действия гарантийного обеспечения составляет не менее срока действия тендерной заявки.</w:t>
      </w:r>
    </w:p>
    <w:p>
      <w:pPr>
        <w:pStyle w:val="Heading3"/>
        <w:spacing w:before="280" w:after="280"/>
        <w:rPr>
          <w:highlight w:val="none"/>
          <w:shd w:fill="auto" w:val="clear"/>
          <w:lang w:val="ru-RU"/>
        </w:rPr>
      </w:pPr>
      <w:bookmarkStart w:id="19" w:name="__RefHeading___Toc18958_830770702"/>
      <w:bookmarkEnd w:id="19"/>
      <w:r>
        <w:rPr>
          <w:shd w:fill="auto" w:val="clear"/>
          <w:lang w:val="ru-RU"/>
        </w:rPr>
        <w:t>10. Место, дата, время и процедура вскрытия конвертов с тендерными заявками</w:t>
      </w:r>
    </w:p>
    <w:p>
      <w:pPr>
        <w:pStyle w:val="BodyText"/>
        <w:rPr>
          <w:highlight w:val="none"/>
          <w:shd w:fill="auto" w:val="clear"/>
          <w:lang w:val="ru-RU"/>
        </w:rPr>
      </w:pPr>
      <w:r>
        <w:rPr>
          <w:shd w:fill="auto" w:val="clea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BodyText"/>
        <w:rPr>
          <w:highlight w:val="none"/>
          <w:shd w:fill="auto" w:val="clear"/>
          <w:lang w:val="ru-RU"/>
        </w:rPr>
      </w:pPr>
      <w:r>
        <w:rPr>
          <w:shd w:fill="auto" w:val="clea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BodyText"/>
        <w:rPr>
          <w:highlight w:val="none"/>
          <w:shd w:fill="auto" w:val="clear"/>
          <w:lang w:val="ru-RU"/>
        </w:rPr>
      </w:pPr>
      <w:r>
        <w:rPr>
          <w:shd w:fill="auto" w:val="clea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BodyText"/>
        <w:rPr>
          <w:highlight w:val="none"/>
          <w:shd w:fill="auto" w:val="clear"/>
          <w:lang w:val="ru-RU"/>
        </w:rPr>
      </w:pPr>
      <w:r>
        <w:rPr>
          <w:shd w:fill="auto" w:val="clea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BodyText"/>
        <w:rPr>
          <w:highlight w:val="none"/>
          <w:shd w:fill="auto" w:val="clear"/>
          <w:lang w:val="ru-RU"/>
        </w:rPr>
      </w:pPr>
      <w:r>
        <w:rPr>
          <w:shd w:fill="auto" w:val="clea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w:t>
      </w:r>
      <w:r>
        <w:rPr>
          <w:b/>
          <w:bCs/>
          <w:shd w:fill="auto" w:val="clear"/>
          <w:lang w:val="ru-RU"/>
        </w:rPr>
        <w:t>16</w:t>
      </w:r>
      <w:r>
        <w:rPr>
          <w:b/>
          <w:bCs/>
          <w:shd w:fill="auto" w:val="clear"/>
          <w:lang w:val="ru-RU"/>
        </w:rPr>
        <w:t>» февраля 2023 года, по адресу: Область Абай, Бородулихинский район, село Бородулиха, улица Ф.Середина, 66.</w:t>
      </w:r>
    </w:p>
    <w:p>
      <w:pPr>
        <w:pStyle w:val="Heading3"/>
        <w:spacing w:before="280" w:after="280"/>
        <w:rPr>
          <w:highlight w:val="none"/>
          <w:shd w:fill="auto" w:val="clear"/>
          <w:lang w:val="ru-RU"/>
        </w:rPr>
      </w:pPr>
      <w:bookmarkStart w:id="20" w:name="__RefHeading___Toc9959_2535700000"/>
      <w:bookmarkEnd w:id="20"/>
      <w:r>
        <w:rPr>
          <w:shd w:fill="auto" w:val="clear"/>
          <w:lang w:val="ru-RU"/>
        </w:rPr>
        <w:t>11. Порядок условия платежа</w:t>
      </w:r>
    </w:p>
    <w:p>
      <w:pPr>
        <w:pStyle w:val="NoSpacing"/>
        <w:ind w:firstLine="709" w:left="0" w:right="0"/>
        <w:jc w:val="both"/>
        <w:rPr>
          <w:highlight w:val="none"/>
          <w:shd w:fill="auto" w:val="clear"/>
          <w:lang w:val="ru-RU"/>
        </w:rPr>
      </w:pPr>
      <w:r>
        <w:rPr>
          <w:rFonts w:ascii="Times New Roman" w:hAnsi="Times New Roman"/>
          <w:sz w:val="24"/>
          <w:szCs w:val="24"/>
          <w:shd w:fill="auto" w:val="clear"/>
          <w:lang w:val="ru-RU"/>
        </w:rPr>
        <w:t xml:space="preserve">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 до </w:t>
      </w:r>
      <w:r>
        <w:rPr>
          <w:rFonts w:ascii="Times New Roman" w:hAnsi="Times New Roman"/>
          <w:b/>
          <w:bCs/>
          <w:sz w:val="24"/>
          <w:szCs w:val="24"/>
          <w:shd w:fill="auto" w:val="clear"/>
          <w:lang w:val="ru-RU"/>
        </w:rPr>
        <w:t>31 декабря 202</w:t>
      </w:r>
      <w:r>
        <w:rPr>
          <w:rFonts w:ascii="Times New Roman" w:hAnsi="Times New Roman"/>
          <w:b/>
          <w:bCs/>
          <w:sz w:val="24"/>
          <w:szCs w:val="24"/>
          <w:shd w:fill="auto" w:val="clear"/>
          <w:lang w:val="ru-RU"/>
        </w:rPr>
        <w:t>4</w:t>
      </w:r>
      <w:r>
        <w:rPr>
          <w:rFonts w:ascii="Times New Roman" w:hAnsi="Times New Roman"/>
          <w:sz w:val="24"/>
          <w:szCs w:val="24"/>
          <w:shd w:fill="auto" w:val="clear"/>
          <w:lang w:val="ru-RU"/>
        </w:rPr>
        <w:t xml:space="preserve"> года при условии, что товар без дефектов, недостатков и предоставления Поставщиком счет-фактуры и счета на оплату.</w:t>
      </w:r>
    </w:p>
    <w:p>
      <w:pPr>
        <w:pStyle w:val="NoSpacing"/>
        <w:ind w:hanging="0" w:left="0" w:right="0"/>
        <w:jc w:val="both"/>
        <w:rPr>
          <w:highlight w:val="none"/>
          <w:shd w:fill="auto" w:val="clear"/>
          <w:lang w:val="ru-RU"/>
        </w:rPr>
      </w:pPr>
      <w:r>
        <w:rPr>
          <w:rFonts w:ascii="Times New Roman" w:hAnsi="Times New Roman"/>
          <w:sz w:val="24"/>
          <w:szCs w:val="24"/>
          <w:shd w:fill="auto" w:val="clear"/>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highlight w:val="none"/>
          <w:shd w:fill="auto" w:val="clear"/>
          <w:lang w:val="ru-RU"/>
        </w:rPr>
      </w:pPr>
      <w:bookmarkStart w:id="21" w:name="__RefHeading___Toc1847_2535700000"/>
      <w:bookmarkEnd w:id="21"/>
      <w:r>
        <w:rPr>
          <w:shd w:fill="auto" w:val="clear"/>
          <w:lang w:val="ru-RU"/>
        </w:rPr>
        <w:t>12. Валюта тендерной заявки и платежа</w:t>
      </w:r>
    </w:p>
    <w:p>
      <w:pPr>
        <w:pStyle w:val="Iauiue"/>
        <w:widowControl/>
        <w:ind w:firstLine="709" w:left="0" w:right="0"/>
        <w:jc w:val="both"/>
        <w:rPr>
          <w:highlight w:val="none"/>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w:t>
      </w:r>
    </w:p>
    <w:p>
      <w:pPr>
        <w:pStyle w:val="Iauiue"/>
        <w:widowControl/>
        <w:ind w:firstLine="709" w:left="0" w:right="0"/>
        <w:jc w:val="both"/>
        <w:rPr>
          <w:highlight w:val="none"/>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 xml:space="preserve"> за фактически поставленный товар.</w:t>
      </w:r>
    </w:p>
    <w:p>
      <w:pPr>
        <w:pStyle w:val="Heading3"/>
        <w:spacing w:before="280" w:after="280"/>
        <w:rPr>
          <w:highlight w:val="none"/>
          <w:shd w:fill="auto" w:val="clear"/>
          <w:lang w:val="ru-RU"/>
        </w:rPr>
      </w:pPr>
      <w:bookmarkStart w:id="22" w:name="__RefHeading___Toc1849_2535700000"/>
      <w:bookmarkEnd w:id="22"/>
      <w:r>
        <w:rPr>
          <w:shd w:fill="auto" w:val="clear"/>
          <w:lang w:val="ru-RU"/>
        </w:rPr>
        <w:t>13. Процедура рассмотрения тендерных заявок</w:t>
      </w:r>
    </w:p>
    <w:p>
      <w:pPr>
        <w:pStyle w:val="BodyText"/>
        <w:rPr>
          <w:highlight w:val="none"/>
          <w:shd w:fill="auto" w:val="clear"/>
          <w:lang w:val="ru-RU"/>
        </w:rPr>
      </w:pPr>
      <w:bookmarkStart w:id="23" w:name="z338"/>
      <w:bookmarkEnd w:id="23"/>
      <w:r>
        <w:rPr>
          <w:b w:val="false"/>
          <w:i w:val="false"/>
          <w:sz w:val="24"/>
          <w:szCs w:val="24"/>
          <w:shd w:fill="auto" w:val="clear"/>
          <w:lang w:val="ru-RU"/>
        </w:rPr>
        <w:t>13.1. Тендерная комиссия осуществляет оценку и сопоставление тендерных заявок.</w:t>
      </w:r>
    </w:p>
    <w:p>
      <w:pPr>
        <w:pStyle w:val="BodyText"/>
        <w:ind w:hanging="0" w:left="0" w:right="0"/>
        <w:rPr>
          <w:highlight w:val="none"/>
          <w:shd w:fill="auto" w:val="clear"/>
          <w:lang w:val="ru-RU"/>
        </w:rPr>
      </w:pPr>
      <w:r>
        <w:rPr>
          <w:b w:val="false"/>
          <w:i w:val="false"/>
          <w:sz w:val="24"/>
          <w:szCs w:val="24"/>
          <w:shd w:fill="auto" w:val="clear"/>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BodyText"/>
        <w:rPr>
          <w:highlight w:val="none"/>
          <w:shd w:fill="auto" w:val="clear"/>
          <w:lang w:val="ru-RU"/>
        </w:rPr>
      </w:pPr>
      <w:bookmarkStart w:id="24" w:name="z340"/>
      <w:bookmarkEnd w:id="24"/>
      <w:r>
        <w:rPr>
          <w:b w:val="false"/>
          <w:i w:val="false"/>
          <w:sz w:val="24"/>
          <w:szCs w:val="24"/>
          <w:shd w:fill="auto" w:val="clear"/>
          <w:lang w:val="ru-RU"/>
        </w:rPr>
        <w:t>13.2. Тендерная комиссия отклоняет тендерную заявку в целом или по лоту в случаях:</w:t>
      </w:r>
    </w:p>
    <w:p>
      <w:pPr>
        <w:pStyle w:val="BodyText"/>
        <w:rPr>
          <w:highlight w:val="none"/>
          <w:shd w:fill="auto" w:val="clear"/>
          <w:lang w:val="ru-RU"/>
        </w:rPr>
      </w:pPr>
      <w:bookmarkStart w:id="25" w:name="z341"/>
      <w:bookmarkEnd w:id="25"/>
      <w:r>
        <w:rPr>
          <w:sz w:val="24"/>
          <w:szCs w:val="24"/>
          <w:shd w:fill="auto" w:val="clear"/>
          <w:lang w:val="ru-RU"/>
        </w:rPr>
        <w:t>1) непредставления гарантийного обеспечения тендерной заявки в соответствии с требованиями настоящих Правил;</w:t>
      </w:r>
    </w:p>
    <w:p>
      <w:pPr>
        <w:pStyle w:val="BodyText"/>
        <w:rPr>
          <w:highlight w:val="none"/>
          <w:shd w:fill="auto" w:val="clear"/>
          <w:lang w:val="ru-RU"/>
        </w:rPr>
      </w:pPr>
      <w:r>
        <w:rPr>
          <w:sz w:val="24"/>
          <w:szCs w:val="24"/>
          <w:shd w:fill="auto" w:val="clear"/>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BodyText"/>
        <w:rPr>
          <w:highlight w:val="none"/>
          <w:shd w:fill="auto" w:val="clear"/>
          <w:lang w:val="ru-RU"/>
        </w:rPr>
      </w:pPr>
      <w:r>
        <w:rPr>
          <w:sz w:val="24"/>
          <w:szCs w:val="24"/>
          <w:shd w:fill="auto" w:val="clear"/>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BodyText"/>
        <w:rPr>
          <w:highlight w:val="none"/>
          <w:shd w:fill="auto" w:val="clear"/>
          <w:lang w:val="ru-RU"/>
        </w:rPr>
      </w:pPr>
      <w:bookmarkStart w:id="26" w:name="z344"/>
      <w:bookmarkEnd w:id="26"/>
      <w:r>
        <w:rPr>
          <w:sz w:val="24"/>
          <w:szCs w:val="24"/>
          <w:shd w:fill="auto" w:val="clear"/>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BodyText"/>
        <w:rPr>
          <w:highlight w:val="none"/>
          <w:shd w:fill="auto" w:val="clear"/>
          <w:lang w:val="ru-RU"/>
        </w:rPr>
      </w:pPr>
      <w:bookmarkStart w:id="27" w:name="z345"/>
      <w:bookmarkEnd w:id="27"/>
      <w:r>
        <w:rPr>
          <w:b w:val="false"/>
          <w:i w:val="false"/>
          <w:caps w:val="false"/>
          <w:smallCaps w:val="false"/>
          <w:color w:val="000000"/>
          <w:spacing w:val="0"/>
          <w:sz w:val="24"/>
          <w:szCs w:val="24"/>
          <w:shd w:fill="auto" w:val="clear"/>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BodyText"/>
        <w:rPr>
          <w:highlight w:val="none"/>
          <w:shd w:fill="auto" w:val="clear"/>
          <w:lang w:val="ru-RU"/>
        </w:rPr>
      </w:pPr>
      <w:bookmarkStart w:id="28" w:name="z346"/>
      <w:bookmarkEnd w:id="28"/>
      <w:r>
        <w:rPr>
          <w:sz w:val="24"/>
          <w:szCs w:val="24"/>
          <w:shd w:fill="auto" w:val="clear"/>
          <w:lang w:val="ru-RU"/>
        </w:rPr>
        <w:t>6) непредставления технической спецификации в соответствии с требованиями настоящих Правил;</w:t>
      </w:r>
    </w:p>
    <w:p>
      <w:pPr>
        <w:pStyle w:val="BodyText"/>
        <w:rPr>
          <w:highlight w:val="none"/>
          <w:shd w:fill="auto" w:val="clear"/>
          <w:lang w:val="ru-RU"/>
        </w:rPr>
      </w:pPr>
      <w:bookmarkStart w:id="29" w:name="z347"/>
      <w:bookmarkEnd w:id="29"/>
      <w:r>
        <w:rPr>
          <w:sz w:val="24"/>
          <w:szCs w:val="24"/>
          <w:shd w:fill="auto" w:val="clear"/>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BodyText"/>
        <w:rPr>
          <w:highlight w:val="none"/>
          <w:shd w:fill="auto" w:val="clear"/>
          <w:lang w:val="ru-RU"/>
        </w:rPr>
      </w:pPr>
      <w:bookmarkStart w:id="30" w:name="z348"/>
      <w:bookmarkEnd w:id="30"/>
      <w:r>
        <w:rPr>
          <w:sz w:val="24"/>
          <w:szCs w:val="24"/>
          <w:shd w:fill="auto" w:val="clear"/>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BodyText"/>
        <w:rPr>
          <w:highlight w:val="none"/>
          <w:shd w:fill="auto" w:val="clear"/>
          <w:lang w:val="ru-RU"/>
        </w:rPr>
      </w:pPr>
      <w:bookmarkStart w:id="31" w:name="z349"/>
      <w:bookmarkEnd w:id="31"/>
      <w:r>
        <w:rPr>
          <w:sz w:val="24"/>
          <w:szCs w:val="24"/>
          <w:shd w:fill="auto" w:val="clear"/>
          <w:lang w:val="ru-RU"/>
        </w:rPr>
        <w:t>9) причастности к процедуре банкротства либо ликвидации;</w:t>
      </w:r>
    </w:p>
    <w:p>
      <w:pPr>
        <w:pStyle w:val="BodyText"/>
        <w:rPr>
          <w:highlight w:val="none"/>
          <w:shd w:fill="auto" w:val="clear"/>
          <w:lang w:val="ru-RU"/>
        </w:rPr>
      </w:pPr>
      <w:bookmarkStart w:id="32" w:name="z350"/>
      <w:bookmarkEnd w:id="32"/>
      <w:r>
        <w:rPr>
          <w:sz w:val="24"/>
          <w:szCs w:val="24"/>
          <w:shd w:fill="auto" w:val="clear"/>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pPr>
        <w:pStyle w:val="BodyText"/>
        <w:rPr>
          <w:highlight w:val="none"/>
          <w:shd w:fill="auto" w:val="clear"/>
          <w:lang w:val="ru-RU"/>
        </w:rPr>
      </w:pPr>
      <w:bookmarkStart w:id="33" w:name="z351"/>
      <w:bookmarkEnd w:id="33"/>
      <w:r>
        <w:rPr>
          <w:sz w:val="24"/>
          <w:szCs w:val="24"/>
          <w:shd w:fill="auto" w:val="clear"/>
          <w:lang w:val="ru-RU"/>
        </w:rPr>
        <w:t>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BodyText"/>
        <w:rPr>
          <w:highlight w:val="none"/>
          <w:shd w:fill="auto" w:val="clear"/>
          <w:lang w:val="ru-RU"/>
        </w:rPr>
      </w:pPr>
      <w:bookmarkStart w:id="34" w:name="z352"/>
      <w:bookmarkEnd w:id="34"/>
      <w:r>
        <w:rPr>
          <w:sz w:val="24"/>
          <w:szCs w:val="24"/>
          <w:shd w:fill="auto" w:val="clear"/>
          <w:lang w:val="ru-RU"/>
        </w:rPr>
        <w:t>12) несоответствия условиям пункта 10 настоящих Правил;</w:t>
      </w:r>
    </w:p>
    <w:p>
      <w:pPr>
        <w:pStyle w:val="BodyText"/>
        <w:rPr>
          <w:highlight w:val="none"/>
          <w:shd w:fill="auto" w:val="clear"/>
          <w:lang w:val="ru-RU"/>
        </w:rPr>
      </w:pPr>
      <w:r>
        <w:rPr>
          <w:sz w:val="24"/>
          <w:szCs w:val="24"/>
          <w:shd w:fill="auto" w:val="clear"/>
          <w:lang w:val="ru-RU"/>
        </w:rPr>
        <w:t>13) установленных пунктами 15, 21 настоящих Правил;</w:t>
      </w:r>
    </w:p>
    <w:p>
      <w:pPr>
        <w:pStyle w:val="BodyText"/>
        <w:rPr>
          <w:highlight w:val="none"/>
          <w:shd w:fill="auto" w:val="clear"/>
          <w:lang w:val="ru-RU"/>
        </w:rPr>
      </w:pPr>
      <w:bookmarkStart w:id="35" w:name="z354"/>
      <w:bookmarkEnd w:id="35"/>
      <w:r>
        <w:rPr>
          <w:sz w:val="24"/>
          <w:szCs w:val="24"/>
          <w:shd w:fill="auto" w:val="clear"/>
          <w:lang w:val="ru-RU"/>
        </w:rPr>
        <w:t>14) если тендерная заявка имеет более короткий срок действия, чем указано в условиях тендерной документации;</w:t>
      </w:r>
    </w:p>
    <w:p>
      <w:pPr>
        <w:pStyle w:val="BodyText"/>
        <w:rPr>
          <w:highlight w:val="none"/>
          <w:shd w:fill="auto" w:val="clear"/>
          <w:lang w:val="ru-RU"/>
        </w:rPr>
      </w:pPr>
      <w:bookmarkStart w:id="36" w:name="z355"/>
      <w:bookmarkEnd w:id="36"/>
      <w:r>
        <w:rPr>
          <w:sz w:val="24"/>
          <w:szCs w:val="24"/>
          <w:shd w:fill="auto" w:val="clear"/>
          <w:lang w:val="ru-RU"/>
        </w:rPr>
        <w:t>15) непредставления ценового предложения либо представления ценового предложения не по форме, согласно приложению 2 к настоящим Правилам;</w:t>
      </w:r>
    </w:p>
    <w:p>
      <w:pPr>
        <w:pStyle w:val="BodyText"/>
        <w:rPr>
          <w:highlight w:val="none"/>
          <w:shd w:fill="auto" w:val="clear"/>
          <w:lang w:val="ru-RU"/>
        </w:rPr>
      </w:pPr>
      <w:bookmarkStart w:id="37" w:name="z356"/>
      <w:bookmarkEnd w:id="37"/>
      <w:r>
        <w:rPr>
          <w:sz w:val="24"/>
          <w:szCs w:val="24"/>
          <w:shd w:fill="auto" w:val="clear"/>
          <w:lang w:val="ru-RU"/>
        </w:rPr>
        <w:t>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BodyText"/>
        <w:rPr>
          <w:highlight w:val="none"/>
          <w:shd w:fill="auto" w:val="clear"/>
          <w:lang w:val="ru-RU"/>
        </w:rPr>
      </w:pPr>
      <w:bookmarkStart w:id="38" w:name="z357"/>
      <w:bookmarkEnd w:id="38"/>
      <w:r>
        <w:rPr>
          <w:sz w:val="24"/>
          <w:szCs w:val="24"/>
          <w:shd w:fill="auto" w:val="clear"/>
          <w:lang w:val="ru-RU"/>
        </w:rPr>
        <w:t>17)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BodyText"/>
        <w:rPr>
          <w:highlight w:val="none"/>
          <w:shd w:fill="auto" w:val="clear"/>
          <w:lang w:val="ru-RU"/>
        </w:rPr>
      </w:pPr>
      <w:bookmarkStart w:id="39" w:name="z358"/>
      <w:bookmarkEnd w:id="39"/>
      <w:r>
        <w:rPr>
          <w:sz w:val="24"/>
          <w:szCs w:val="24"/>
          <w:shd w:fill="auto" w:val="clear"/>
          <w:lang w:val="ru-RU"/>
        </w:rPr>
        <w:t>18) несоответствия потенциального поставщика и (или) соисполнителя условиям, предусмотренным пунктами 8 и 9 настоящих Правил;</w:t>
      </w:r>
    </w:p>
    <w:p>
      <w:pPr>
        <w:pStyle w:val="BodyText"/>
        <w:rPr>
          <w:highlight w:val="none"/>
          <w:shd w:fill="auto" w:val="clear"/>
          <w:lang w:val="ru-RU"/>
        </w:rPr>
      </w:pPr>
      <w:bookmarkStart w:id="40" w:name="z359"/>
      <w:bookmarkEnd w:id="40"/>
      <w:r>
        <w:rPr>
          <w:sz w:val="24"/>
          <w:szCs w:val="24"/>
          <w:shd w:fill="auto" w:val="clear"/>
          <w:lang w:val="ru-RU"/>
        </w:rPr>
        <w:t>19) установления факта аффилированности в нарушение условий настоящих Правил.</w:t>
      </w:r>
    </w:p>
    <w:p>
      <w:pPr>
        <w:pStyle w:val="BodyText"/>
        <w:rPr>
          <w:highlight w:val="none"/>
          <w:shd w:fill="auto" w:val="clear"/>
          <w:lang w:val="ru-RU"/>
        </w:rPr>
      </w:pPr>
      <w:bookmarkStart w:id="41" w:name="z369"/>
      <w:bookmarkEnd w:id="41"/>
      <w:r>
        <w:rPr>
          <w:b w:val="false"/>
          <w:i w:val="false"/>
          <w:caps w:val="false"/>
          <w:smallCaps w:val="false"/>
          <w:color w:val="000000"/>
          <w:spacing w:val="0"/>
          <w:sz w:val="24"/>
          <w:szCs w:val="24"/>
          <w:shd w:fill="auto" w:val="clear"/>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BodyText"/>
        <w:rPr>
          <w:highlight w:val="none"/>
          <w:shd w:fill="auto" w:val="clear"/>
          <w:lang w:val="ru-RU"/>
        </w:rPr>
      </w:pPr>
      <w:bookmarkStart w:id="42" w:name="z370"/>
      <w:bookmarkEnd w:id="42"/>
      <w:r>
        <w:rPr>
          <w:b w:val="false"/>
          <w:i w:val="false"/>
          <w:sz w:val="24"/>
          <w:szCs w:val="24"/>
          <w:shd w:fill="auto" w:val="clear"/>
          <w:lang w:val="ru-RU"/>
        </w:rPr>
        <w:t>13.4.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pPr>
        <w:pStyle w:val="BodyText"/>
        <w:rPr>
          <w:highlight w:val="none"/>
          <w:shd w:fill="auto" w:val="clear"/>
          <w:lang w:val="ru-RU"/>
        </w:rPr>
      </w:pPr>
      <w:bookmarkStart w:id="43" w:name="z371"/>
      <w:bookmarkEnd w:id="43"/>
      <w:r>
        <w:rPr>
          <w:b w:val="false"/>
          <w:i w:val="false"/>
          <w:sz w:val="24"/>
          <w:szCs w:val="24"/>
          <w:shd w:fill="auto" w:val="clear"/>
          <w:lang w:val="ru-RU"/>
        </w:rPr>
        <w:t>13.5.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BodyText"/>
        <w:rPr>
          <w:highlight w:val="none"/>
          <w:shd w:fill="auto" w:val="clear"/>
          <w:lang w:val="ru-RU"/>
        </w:rPr>
      </w:pPr>
      <w:r>
        <w:rPr>
          <w:b w:val="false"/>
          <w:i w:val="false"/>
          <w:sz w:val="24"/>
          <w:szCs w:val="24"/>
          <w:shd w:fill="auto" w:val="clear"/>
          <w:lang w:val="ru-RU"/>
        </w:rPr>
        <w:t>13.6. Закуп способом тендера или его какой-либо лот признаются несостоявшимися по одному из следующих оснований:</w:t>
      </w:r>
    </w:p>
    <w:p>
      <w:pPr>
        <w:pStyle w:val="BodyText"/>
        <w:rPr>
          <w:highlight w:val="none"/>
          <w:shd w:fill="auto" w:val="clear"/>
          <w:lang w:val="ru-RU"/>
        </w:rPr>
      </w:pPr>
      <w:bookmarkStart w:id="44" w:name="z372"/>
      <w:bookmarkEnd w:id="44"/>
      <w:r>
        <w:rPr>
          <w:sz w:val="24"/>
          <w:szCs w:val="24"/>
          <w:shd w:fill="auto" w:val="clear"/>
          <w:lang w:val="ru-RU"/>
        </w:rPr>
        <w:t>1) отсутствия представленных тендерных заявок;</w:t>
      </w:r>
    </w:p>
    <w:p>
      <w:pPr>
        <w:pStyle w:val="BodyText"/>
        <w:rPr>
          <w:highlight w:val="none"/>
          <w:shd w:fill="auto" w:val="clear"/>
          <w:lang w:val="ru-RU"/>
        </w:rPr>
      </w:pPr>
      <w:bookmarkStart w:id="45" w:name="z373"/>
      <w:bookmarkEnd w:id="45"/>
      <w:r>
        <w:rPr>
          <w:sz w:val="24"/>
          <w:szCs w:val="24"/>
          <w:shd w:fill="auto" w:val="clear"/>
          <w:lang w:val="ru-RU"/>
        </w:rPr>
        <w:t>2) отклонение всех тендерных заявок потенциальных поставщиков.</w:t>
      </w:r>
    </w:p>
    <w:p>
      <w:pPr>
        <w:pStyle w:val="BodyText"/>
        <w:rPr>
          <w:highlight w:val="none"/>
          <w:shd w:fill="auto" w:val="clear"/>
          <w:lang w:val="ru-RU"/>
        </w:rPr>
      </w:pPr>
      <w:bookmarkStart w:id="46" w:name="z376"/>
      <w:bookmarkEnd w:id="46"/>
      <w:r>
        <w:rPr>
          <w:b w:val="false"/>
          <w:i w:val="false"/>
          <w:caps w:val="false"/>
          <w:smallCaps w:val="false"/>
          <w:color w:val="000000"/>
          <w:spacing w:val="0"/>
          <w:sz w:val="24"/>
          <w:szCs w:val="24"/>
          <w:shd w:fill="auto" w:val="clear"/>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pPr>
        <w:pStyle w:val="BodyText"/>
        <w:rPr>
          <w:highlight w:val="none"/>
          <w:shd w:fill="auto" w:val="clear"/>
          <w:lang w:val="ru-RU"/>
        </w:rPr>
      </w:pPr>
      <w:r>
        <w:rPr>
          <w:b w:val="false"/>
          <w:i w:val="false"/>
          <w:caps w:val="false"/>
          <w:smallCaps w:val="false"/>
          <w:color w:val="000000"/>
          <w:spacing w:val="0"/>
          <w:sz w:val="24"/>
          <w:szCs w:val="24"/>
          <w:shd w:fill="auto" w:val="clear"/>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pPr>
        <w:pStyle w:val="Heading3"/>
        <w:spacing w:before="280" w:after="280"/>
        <w:rPr>
          <w:highlight w:val="none"/>
          <w:shd w:fill="auto" w:val="clear"/>
          <w:lang w:val="ru-RU"/>
        </w:rPr>
      </w:pPr>
      <w:bookmarkStart w:id="47" w:name="__RefHeading___Toc1851_2535700000"/>
      <w:bookmarkEnd w:id="47"/>
      <w:r>
        <w:rPr>
          <w:shd w:fill="auto" w:val="clear"/>
          <w:lang w:val="ru-RU"/>
        </w:rPr>
        <w:t>14. Подведение итогов тендера.</w:t>
      </w:r>
    </w:p>
    <w:p>
      <w:pPr>
        <w:pStyle w:val="BodyText"/>
        <w:rPr>
          <w:highlight w:val="none"/>
          <w:shd w:fill="auto" w:val="clear"/>
          <w:lang w:val="ru-RU"/>
        </w:rPr>
      </w:pPr>
      <w:r>
        <w:rPr>
          <w:b w:val="false"/>
          <w:i w:val="false"/>
          <w:sz w:val="24"/>
          <w:szCs w:val="24"/>
          <w:shd w:fill="auto" w:val="clear"/>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BodyText"/>
        <w:rPr>
          <w:highlight w:val="none"/>
          <w:shd w:fill="auto" w:val="clear"/>
          <w:lang w:val="ru-RU"/>
        </w:rPr>
      </w:pPr>
      <w:bookmarkStart w:id="48" w:name="z379"/>
      <w:bookmarkEnd w:id="48"/>
      <w:r>
        <w:rPr>
          <w:sz w:val="24"/>
          <w:szCs w:val="24"/>
          <w:shd w:fill="auto" w:val="clear"/>
          <w:lang w:val="ru-RU"/>
        </w:rPr>
        <w:t>1) наименования и краткое описание лекарственных средств, медицинских изделий или фармацевтических услуг;</w:t>
      </w:r>
    </w:p>
    <w:p>
      <w:pPr>
        <w:pStyle w:val="BodyText"/>
        <w:rPr>
          <w:highlight w:val="none"/>
          <w:shd w:fill="auto" w:val="clear"/>
          <w:lang w:val="ru-RU"/>
        </w:rPr>
      </w:pPr>
      <w:bookmarkStart w:id="49" w:name="z380"/>
      <w:bookmarkEnd w:id="49"/>
      <w:r>
        <w:rPr>
          <w:sz w:val="24"/>
          <w:szCs w:val="24"/>
          <w:shd w:fill="auto" w:val="clear"/>
          <w:lang w:val="ru-RU"/>
        </w:rPr>
        <w:t>2) сумма закупа;</w:t>
      </w:r>
    </w:p>
    <w:p>
      <w:pPr>
        <w:pStyle w:val="BodyText"/>
        <w:rPr>
          <w:highlight w:val="none"/>
          <w:shd w:fill="auto" w:val="clear"/>
          <w:lang w:val="ru-RU"/>
        </w:rPr>
      </w:pPr>
      <w:r>
        <w:rPr>
          <w:sz w:val="24"/>
          <w:szCs w:val="24"/>
          <w:shd w:fill="auto" w:val="clear"/>
          <w:lang w:val="ru-RU"/>
        </w:rPr>
        <w:t>3) наименования, местонахождение и квалификационные данные потенциальных поставщиков, представивших тендерные заявки;</w:t>
      </w:r>
    </w:p>
    <w:p>
      <w:pPr>
        <w:pStyle w:val="BodyText"/>
        <w:rPr>
          <w:highlight w:val="none"/>
          <w:shd w:fill="auto" w:val="clear"/>
          <w:lang w:val="ru-RU"/>
        </w:rPr>
      </w:pPr>
      <w:bookmarkStart w:id="50" w:name="z382"/>
      <w:bookmarkEnd w:id="50"/>
      <w:r>
        <w:rPr>
          <w:sz w:val="24"/>
          <w:szCs w:val="24"/>
          <w:shd w:fill="auto" w:val="clear"/>
          <w:lang w:val="ru-RU"/>
        </w:rPr>
        <w:t>4) цена и другие условия каждой тендерной заявки в соответствии с тендерной документацией;</w:t>
      </w:r>
    </w:p>
    <w:p>
      <w:pPr>
        <w:pStyle w:val="BodyText"/>
        <w:rPr>
          <w:highlight w:val="none"/>
          <w:shd w:fill="auto" w:val="clear"/>
          <w:lang w:val="ru-RU"/>
        </w:rPr>
      </w:pPr>
      <w:bookmarkStart w:id="51" w:name="z383"/>
      <w:bookmarkEnd w:id="51"/>
      <w:r>
        <w:rPr>
          <w:sz w:val="24"/>
          <w:szCs w:val="24"/>
          <w:shd w:fill="auto" w:val="clear"/>
          <w:lang w:val="ru-RU"/>
        </w:rPr>
        <w:t>5) изложение оценки и сопоставления тендерных заявок;</w:t>
      </w:r>
    </w:p>
    <w:p>
      <w:pPr>
        <w:pStyle w:val="BodyText"/>
        <w:rPr>
          <w:highlight w:val="none"/>
          <w:shd w:fill="auto" w:val="clear"/>
          <w:lang w:val="ru-RU"/>
        </w:rPr>
      </w:pPr>
      <w:bookmarkStart w:id="52" w:name="z384"/>
      <w:bookmarkEnd w:id="52"/>
      <w:r>
        <w:rPr>
          <w:sz w:val="24"/>
          <w:szCs w:val="24"/>
          <w:shd w:fill="auto" w:val="clear"/>
          <w:lang w:val="ru-RU"/>
        </w:rPr>
        <w:t>6) основания отклонения тендерных заявок;</w:t>
      </w:r>
    </w:p>
    <w:p>
      <w:pPr>
        <w:pStyle w:val="BodyText"/>
        <w:rPr>
          <w:highlight w:val="none"/>
          <w:shd w:fill="auto" w:val="clear"/>
          <w:lang w:val="ru-RU"/>
        </w:rPr>
      </w:pPr>
      <w:bookmarkStart w:id="53" w:name="z385"/>
      <w:bookmarkEnd w:id="53"/>
      <w:r>
        <w:rPr>
          <w:sz w:val="24"/>
          <w:szCs w:val="24"/>
          <w:shd w:fill="auto" w:val="clear"/>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BodyText"/>
        <w:rPr>
          <w:highlight w:val="none"/>
          <w:shd w:fill="auto" w:val="clear"/>
          <w:lang w:val="ru-RU"/>
        </w:rPr>
      </w:pPr>
      <w:bookmarkStart w:id="54" w:name="z386"/>
      <w:bookmarkEnd w:id="54"/>
      <w:r>
        <w:rPr>
          <w:sz w:val="24"/>
          <w:szCs w:val="24"/>
          <w:shd w:fill="auto" w:val="clear"/>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BodyText"/>
        <w:rPr>
          <w:highlight w:val="none"/>
          <w:shd w:fill="auto" w:val="clear"/>
          <w:lang w:val="ru-RU"/>
        </w:rPr>
      </w:pPr>
      <w:bookmarkStart w:id="55" w:name="z387"/>
      <w:bookmarkEnd w:id="55"/>
      <w:r>
        <w:rPr>
          <w:sz w:val="24"/>
          <w:szCs w:val="24"/>
          <w:shd w:fill="auto" w:val="clear"/>
          <w:lang w:val="ru-RU"/>
        </w:rPr>
        <w:t>9) основания, если победитель тендера не определён;</w:t>
      </w:r>
    </w:p>
    <w:p>
      <w:pPr>
        <w:pStyle w:val="BodyText"/>
        <w:rPr>
          <w:highlight w:val="none"/>
          <w:shd w:fill="auto" w:val="clear"/>
          <w:lang w:val="ru-RU"/>
        </w:rPr>
      </w:pPr>
      <w:bookmarkStart w:id="56" w:name="z388"/>
      <w:bookmarkEnd w:id="56"/>
      <w:r>
        <w:rPr>
          <w:sz w:val="24"/>
          <w:szCs w:val="24"/>
          <w:shd w:fill="auto" w:val="clear"/>
          <w:lang w:val="ru-RU"/>
        </w:rPr>
        <w:t>10) срок, в течение которого надлежит заключить договор закупа;</w:t>
      </w:r>
    </w:p>
    <w:p>
      <w:pPr>
        <w:pStyle w:val="BodyText"/>
        <w:rPr>
          <w:highlight w:val="none"/>
          <w:shd w:fill="auto" w:val="clear"/>
          <w:lang w:val="ru-RU"/>
        </w:rPr>
      </w:pPr>
      <w:bookmarkStart w:id="57" w:name="z389"/>
      <w:bookmarkEnd w:id="57"/>
      <w:r>
        <w:rPr>
          <w:sz w:val="24"/>
          <w:szCs w:val="24"/>
          <w:shd w:fill="auto" w:val="clear"/>
          <w:lang w:val="ru-RU"/>
        </w:rPr>
        <w:t>11) информация о привлечении экспертной комиссии.</w:t>
      </w:r>
    </w:p>
    <w:p>
      <w:pPr>
        <w:pStyle w:val="BodyText"/>
        <w:rPr>
          <w:highlight w:val="none"/>
          <w:shd w:fill="auto" w:val="clear"/>
          <w:lang w:val="ru-RU"/>
        </w:rPr>
      </w:pPr>
      <w:bookmarkStart w:id="58" w:name="z390"/>
      <w:bookmarkEnd w:id="58"/>
      <w:r>
        <w:rPr>
          <w:b w:val="false"/>
          <w:i w:val="false"/>
          <w:sz w:val="24"/>
          <w:szCs w:val="24"/>
          <w:shd w:fill="auto" w:val="clear"/>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BodyText"/>
        <w:rPr>
          <w:highlight w:val="none"/>
          <w:shd w:fill="auto" w:val="clear"/>
          <w:lang w:val="ru-RU"/>
        </w:rPr>
      </w:pPr>
      <w:bookmarkStart w:id="59" w:name="z391"/>
      <w:bookmarkEnd w:id="59"/>
      <w:r>
        <w:rPr>
          <w:b w:val="false"/>
          <w:i w:val="false"/>
          <w:caps w:val="false"/>
          <w:smallCaps w:val="false"/>
          <w:color w:val="000000"/>
          <w:spacing w:val="0"/>
          <w:sz w:val="24"/>
          <w:szCs w:val="24"/>
          <w:shd w:fill="auto" w:val="clear"/>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highlight w:val="none"/>
          <w:shd w:fill="auto" w:val="clear"/>
          <w:lang w:val="ru-RU"/>
        </w:rPr>
      </w:pPr>
      <w:bookmarkStart w:id="60" w:name="__RefHeading___Toc1853_2535700000"/>
      <w:bookmarkEnd w:id="60"/>
      <w:r>
        <w:rPr>
          <w:shd w:fill="auto" w:val="clear"/>
          <w:lang w:val="ru-RU"/>
        </w:rPr>
        <w:t>15. Заключение договора закупа</w:t>
      </w:r>
    </w:p>
    <w:p>
      <w:pPr>
        <w:pStyle w:val="BodyText"/>
        <w:rPr>
          <w:highlight w:val="none"/>
          <w:shd w:fill="auto" w:val="clear"/>
          <w:lang w:val="ru-RU"/>
        </w:rPr>
      </w:pPr>
      <w:bookmarkStart w:id="61" w:name="z393"/>
      <w:bookmarkEnd w:id="61"/>
      <w:r>
        <w:rPr>
          <w:sz w:val="24"/>
          <w:szCs w:val="24"/>
          <w:shd w:fill="auto" w:val="clear"/>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BodyText"/>
        <w:rPr>
          <w:highlight w:val="none"/>
          <w:shd w:fill="auto" w:val="clear"/>
          <w:lang w:val="ru-RU"/>
        </w:rPr>
      </w:pPr>
      <w:bookmarkStart w:id="62" w:name="z394"/>
      <w:bookmarkEnd w:id="62"/>
      <w:r>
        <w:rPr>
          <w:b w:val="false"/>
          <w:i w:val="false"/>
          <w:sz w:val="24"/>
          <w:szCs w:val="24"/>
          <w:shd w:fill="auto" w:val="clear"/>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BodyText"/>
        <w:rPr>
          <w:highlight w:val="none"/>
          <w:shd w:fill="auto" w:val="clear"/>
          <w:lang w:val="ru-RU"/>
        </w:rPr>
      </w:pPr>
      <w:r>
        <w:rPr>
          <w:b w:val="false"/>
          <w:i w:val="false"/>
          <w:sz w:val="24"/>
          <w:szCs w:val="24"/>
          <w:shd w:fill="auto" w:val="clear"/>
          <w:lang w:val="ru-RU"/>
        </w:rPr>
        <w:t>15.3.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pPr>
        <w:pStyle w:val="BodyText"/>
        <w:rPr>
          <w:highlight w:val="none"/>
          <w:shd w:fill="auto" w:val="clear"/>
          <w:lang w:val="ru-RU"/>
        </w:rPr>
      </w:pPr>
      <w:bookmarkStart w:id="63" w:name="z395"/>
      <w:bookmarkEnd w:id="63"/>
      <w:r>
        <w:rPr>
          <w:b w:val="false"/>
          <w:i w:val="false"/>
          <w:sz w:val="24"/>
          <w:szCs w:val="24"/>
          <w:shd w:fill="auto" w:val="clear"/>
          <w:lang w:val="ru-RU"/>
        </w:rPr>
        <w:t>15.4. Договор закупа или договор на оказание фармацевтических услуг вступают в силу со дня подписания его уполномоченными представителями сторон.</w:t>
      </w:r>
    </w:p>
    <w:p>
      <w:pPr>
        <w:pStyle w:val="BodyText"/>
        <w:rPr>
          <w:highlight w:val="none"/>
          <w:shd w:fill="auto" w:val="clear"/>
          <w:lang w:val="ru-RU"/>
        </w:rPr>
      </w:pPr>
      <w:bookmarkStart w:id="64" w:name="z396"/>
      <w:bookmarkEnd w:id="64"/>
      <w:r>
        <w:rPr>
          <w:b w:val="false"/>
          <w:i w:val="false"/>
          <w:sz w:val="24"/>
          <w:szCs w:val="24"/>
          <w:shd w:fill="auto" w:val="clear"/>
          <w:lang w:val="ru-RU"/>
        </w:rPr>
        <w:t>15.5.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pPr>
        <w:pStyle w:val="BodyText"/>
        <w:rPr>
          <w:highlight w:val="none"/>
          <w:shd w:fill="auto" w:val="clear"/>
          <w:lang w:val="ru-RU"/>
        </w:rPr>
      </w:pPr>
      <w:bookmarkStart w:id="65" w:name="z397"/>
      <w:bookmarkEnd w:id="65"/>
      <w:r>
        <w:rPr>
          <w:b w:val="false"/>
          <w:i w:val="false"/>
          <w:sz w:val="24"/>
          <w:szCs w:val="24"/>
          <w:shd w:fill="auto" w:val="clear"/>
          <w:lang w:val="ru-RU"/>
        </w:rPr>
        <w:t>15.6.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BodyText"/>
        <w:rPr>
          <w:highlight w:val="none"/>
          <w:shd w:fill="auto" w:val="clear"/>
          <w:lang w:val="ru-RU"/>
        </w:rPr>
      </w:pPr>
      <w:bookmarkStart w:id="66" w:name="z398"/>
      <w:bookmarkEnd w:id="66"/>
      <w:r>
        <w:rPr>
          <w:b w:val="false"/>
          <w:i w:val="false"/>
          <w:sz w:val="24"/>
          <w:szCs w:val="24"/>
          <w:shd w:fill="auto" w:val="clear"/>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BodyText"/>
        <w:rPr>
          <w:highlight w:val="none"/>
          <w:shd w:fill="auto" w:val="clear"/>
          <w:lang w:val="ru-RU"/>
        </w:rPr>
      </w:pPr>
      <w:bookmarkStart w:id="67" w:name="z399"/>
      <w:bookmarkEnd w:id="67"/>
      <w:r>
        <w:rPr>
          <w:sz w:val="24"/>
          <w:szCs w:val="24"/>
          <w:shd w:fill="auto" w:val="clear"/>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BodyText"/>
        <w:rPr>
          <w:highlight w:val="none"/>
          <w:shd w:fill="auto" w:val="clear"/>
          <w:lang w:val="ru-RU"/>
        </w:rPr>
      </w:pPr>
      <w:bookmarkStart w:id="68" w:name="z400"/>
      <w:bookmarkEnd w:id="68"/>
      <w:r>
        <w:rPr>
          <w:sz w:val="24"/>
          <w:szCs w:val="24"/>
          <w:shd w:fill="auto" w:val="clear"/>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BodyText"/>
        <w:rPr>
          <w:highlight w:val="none"/>
          <w:shd w:fill="auto" w:val="clear"/>
          <w:lang w:val="ru-RU"/>
        </w:rPr>
      </w:pPr>
      <w:r>
        <w:rPr>
          <w:b w:val="false"/>
          <w:i w:val="false"/>
          <w:caps w:val="false"/>
          <w:smallCaps w:val="false"/>
          <w:color w:val="000000"/>
          <w:spacing w:val="0"/>
          <w:sz w:val="24"/>
          <w:szCs w:val="24"/>
          <w:shd w:fill="auto" w:val="clear"/>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highlight w:val="none"/>
          <w:shd w:fill="auto" w:val="clear"/>
          <w:lang w:val="ru-RU"/>
        </w:rPr>
      </w:pPr>
      <w:bookmarkStart w:id="69" w:name="__RefHeading___Toc1855_2535700000"/>
      <w:bookmarkStart w:id="70" w:name="z402"/>
      <w:bookmarkEnd w:id="69"/>
      <w:bookmarkEnd w:id="70"/>
      <w:r>
        <w:rPr>
          <w:shd w:fill="auto" w:val="clear"/>
          <w:lang w:val="ru-RU"/>
        </w:rPr>
        <w:t>16. Гарантийное обеспечение исполнения договора</w:t>
      </w:r>
    </w:p>
    <w:p>
      <w:pPr>
        <w:pStyle w:val="BodyText"/>
        <w:rPr>
          <w:highlight w:val="none"/>
          <w:shd w:fill="auto" w:val="clear"/>
          <w:lang w:val="ru-RU"/>
        </w:rPr>
      </w:pPr>
      <w:bookmarkStart w:id="71" w:name="z403"/>
      <w:bookmarkEnd w:id="71"/>
      <w:r>
        <w:rPr>
          <w:b w:val="false"/>
          <w:i w:val="false"/>
          <w:sz w:val="24"/>
          <w:szCs w:val="24"/>
          <w:shd w:fill="auto" w:val="clear"/>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BodyText"/>
        <w:rPr>
          <w:highlight w:val="none"/>
          <w:shd w:fill="auto" w:val="clear"/>
          <w:lang w:val="ru-RU"/>
        </w:rPr>
      </w:pPr>
      <w:bookmarkStart w:id="72" w:name="z404"/>
      <w:bookmarkEnd w:id="72"/>
      <w:r>
        <w:rPr>
          <w:b w:val="false"/>
          <w:i w:val="false"/>
          <w:sz w:val="24"/>
          <w:szCs w:val="24"/>
          <w:shd w:fill="auto" w:val="clear"/>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BodyText"/>
        <w:rPr>
          <w:highlight w:val="none"/>
          <w:shd w:fill="auto" w:val="clear"/>
          <w:lang w:val="ru-RU"/>
        </w:rPr>
      </w:pPr>
      <w:bookmarkStart w:id="73" w:name="z405"/>
      <w:bookmarkEnd w:id="73"/>
      <w:r>
        <w:rPr>
          <w:sz w:val="24"/>
          <w:szCs w:val="24"/>
          <w:shd w:fill="auto" w:val="clear"/>
          <w:lang w:val="ru-RU"/>
        </w:rPr>
        <w:t>1) гарантийного взноса в виде денежных средств, размещаемых в обслуживающем банке заказчика;</w:t>
      </w:r>
    </w:p>
    <w:p>
      <w:pPr>
        <w:pStyle w:val="BodyText"/>
        <w:rPr>
          <w:highlight w:val="none"/>
          <w:shd w:fill="auto" w:val="clear"/>
          <w:lang w:val="ru-RU"/>
        </w:rPr>
      </w:pPr>
      <w:bookmarkStart w:id="74" w:name="z406"/>
      <w:bookmarkEnd w:id="74"/>
      <w:r>
        <w:rPr>
          <w:sz w:val="24"/>
          <w:szCs w:val="24"/>
          <w:shd w:fill="auto" w:val="clear"/>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BodyText"/>
        <w:rPr>
          <w:highlight w:val="none"/>
          <w:shd w:fill="auto" w:val="clear"/>
          <w:lang w:val="ru-RU"/>
        </w:rPr>
      </w:pPr>
      <w:r>
        <w:rPr>
          <w:b w:val="false"/>
          <w:i w:val="false"/>
          <w:sz w:val="24"/>
          <w:szCs w:val="24"/>
          <w:shd w:fill="auto" w:val="clear"/>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BodyText"/>
        <w:rPr>
          <w:highlight w:val="none"/>
          <w:shd w:fill="auto" w:val="clear"/>
          <w:lang w:val="ru-RU"/>
        </w:rPr>
      </w:pPr>
      <w:bookmarkStart w:id="75" w:name="z408"/>
      <w:bookmarkEnd w:id="75"/>
      <w:r>
        <w:rPr>
          <w:b w:val="false"/>
          <w:i w:val="false"/>
          <w:sz w:val="24"/>
          <w:szCs w:val="24"/>
          <w:shd w:fill="auto" w:val="clear"/>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BodyText"/>
        <w:rPr>
          <w:highlight w:val="none"/>
          <w:shd w:fill="auto" w:val="clear"/>
          <w:lang w:val="ru-RU"/>
        </w:rPr>
      </w:pPr>
      <w:bookmarkStart w:id="76" w:name="z409"/>
      <w:bookmarkEnd w:id="76"/>
      <w:r>
        <w:rPr>
          <w:b w:val="false"/>
          <w:i w:val="false"/>
          <w:sz w:val="24"/>
          <w:szCs w:val="24"/>
          <w:shd w:fill="auto" w:val="clear"/>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BodyText"/>
        <w:rPr>
          <w:highlight w:val="none"/>
          <w:shd w:fill="auto" w:val="clear"/>
          <w:lang w:val="ru-RU"/>
        </w:rPr>
      </w:pPr>
      <w:bookmarkStart w:id="77" w:name="z410"/>
      <w:bookmarkEnd w:id="77"/>
      <w:r>
        <w:rPr>
          <w:b w:val="false"/>
          <w:i w:val="false"/>
          <w:sz w:val="24"/>
          <w:szCs w:val="24"/>
          <w:shd w:fill="auto" w:val="clear"/>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при:</w:t>
      </w:r>
    </w:p>
    <w:p>
      <w:pPr>
        <w:pStyle w:val="BodyText"/>
        <w:rPr>
          <w:highlight w:val="none"/>
          <w:shd w:fill="auto" w:val="clear"/>
          <w:lang w:val="ru-RU"/>
        </w:rPr>
      </w:pPr>
      <w:bookmarkStart w:id="78" w:name="z411"/>
      <w:bookmarkEnd w:id="78"/>
      <w:r>
        <w:rPr>
          <w:sz w:val="24"/>
          <w:szCs w:val="24"/>
          <w:shd w:fill="auto" w:val="clear"/>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BodyText"/>
        <w:rPr>
          <w:highlight w:val="none"/>
          <w:shd w:fill="auto" w:val="clear"/>
          <w:lang w:val="ru-RU"/>
        </w:rPr>
      </w:pPr>
      <w:bookmarkStart w:id="79" w:name="z412"/>
      <w:bookmarkEnd w:id="79"/>
      <w:r>
        <w:rPr>
          <w:sz w:val="24"/>
          <w:szCs w:val="24"/>
          <w:shd w:fill="auto" w:val="clear"/>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BodyText"/>
        <w:rPr>
          <w:highlight w:val="none"/>
          <w:shd w:fill="auto" w:val="clear"/>
          <w:lang w:val="ru-RU"/>
        </w:rPr>
      </w:pPr>
      <w:bookmarkStart w:id="80" w:name="z413"/>
      <w:bookmarkEnd w:id="80"/>
      <w:r>
        <w:rPr>
          <w:sz w:val="24"/>
          <w:szCs w:val="24"/>
          <w:shd w:fill="auto" w:val="clear"/>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1" w:name="__RefHeading___Toc1857_2535700000"/>
      <w:bookmarkEnd w:id="81"/>
      <w:r>
        <w:rPr>
          <w:rStyle w:val="S1"/>
          <w:b/>
          <w:sz w:val="27"/>
          <w:szCs w:val="27"/>
          <w:shd w:fill="auto" w:val="clear"/>
          <w:lang w:val="ru-RU"/>
        </w:rPr>
        <w:t>17. Условия предоставления потенциальным поставщикам - отечественным товаропроизводителям поддержки</w:t>
      </w:r>
    </w:p>
    <w:p>
      <w:pPr>
        <w:pStyle w:val="Normal"/>
        <w:ind w:firstLine="708" w:left="0" w:right="0"/>
        <w:jc w:val="both"/>
        <w:rPr>
          <w:highlight w:val="none"/>
          <w:shd w:fill="auto" w:val="clear"/>
          <w:lang w:val="ru-RU"/>
        </w:rPr>
      </w:pPr>
      <w:r>
        <w:rPr>
          <w:sz w:val="24"/>
          <w:szCs w:val="24"/>
          <w:shd w:fill="auto" w:val="clear"/>
          <w:lang w:val="ru-RU" w:eastAsia="ar-SA"/>
        </w:rPr>
        <w:t>17.1.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pPr>
        <w:pStyle w:val="Normal"/>
        <w:ind w:firstLine="708" w:left="0" w:right="0"/>
        <w:jc w:val="both"/>
        <w:rPr>
          <w:highlight w:val="none"/>
          <w:shd w:fill="auto" w:val="clear"/>
          <w:lang w:val="ru-RU"/>
        </w:rPr>
      </w:pPr>
      <w:r>
        <w:rPr>
          <w:sz w:val="24"/>
          <w:szCs w:val="24"/>
          <w:shd w:fill="auto" w:val="clear"/>
          <w:lang w:val="ru-RU" w:eastAsia="ar-SA"/>
        </w:rPr>
        <w:t>17.2.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pPr>
        <w:pStyle w:val="Heading3"/>
        <w:spacing w:before="280" w:after="280"/>
        <w:rPr>
          <w:highlight w:val="none"/>
          <w:shd w:fill="auto" w:val="clear"/>
          <w:lang w:val="ru-RU"/>
        </w:rPr>
      </w:pPr>
      <w:bookmarkStart w:id="82" w:name="__RefHeading___Toc18936_830770702"/>
      <w:bookmarkEnd w:id="82"/>
      <w:r>
        <w:rPr>
          <w:shd w:fill="auto" w:val="clear"/>
          <w:lang w:val="ru-RU"/>
        </w:rPr>
        <w:t>18. Возможность и порядок отзыва тендерной  заявки</w:t>
      </w:r>
    </w:p>
    <w:p>
      <w:pPr>
        <w:pStyle w:val="BodyText"/>
        <w:rPr>
          <w:highlight w:val="none"/>
          <w:shd w:fill="auto" w:val="clear"/>
          <w:lang w:val="ru-RU"/>
        </w:rPr>
      </w:pPr>
      <w:r>
        <w:rPr>
          <w:shd w:fill="auto" w:val="clea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highlight w:val="none"/>
          <w:shd w:fill="auto" w:val="clear"/>
          <w:lang w:val="ru-RU"/>
        </w:rPr>
      </w:pPr>
      <w:bookmarkStart w:id="83" w:name="__RefHeading___Toc18954_830770702"/>
      <w:bookmarkEnd w:id="83"/>
      <w:r>
        <w:rPr>
          <w:rFonts w:eastAsia="Noto Serif CJK SC" w:cs="Lohit Devanagari"/>
          <w:b/>
          <w:bCs/>
          <w:color w:val="000000"/>
          <w:kern w:val="2"/>
          <w:sz w:val="27"/>
          <w:szCs w:val="27"/>
          <w:shd w:fill="auto" w:val="clear"/>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highlight w:val="none"/>
          <w:shd w:fill="auto" w:val="clear"/>
          <w:lang w:val="ru-RU"/>
        </w:rPr>
      </w:pPr>
      <w:bookmarkStart w:id="84" w:name="__RefHeading___Toc1879_2535700000"/>
      <w:bookmarkEnd w:id="84"/>
      <w:r>
        <w:rPr>
          <w:shd w:fill="auto" w:val="clear"/>
          <w:lang w:val="ru-RU" w:eastAsia="ar-SA"/>
        </w:rPr>
        <w:t xml:space="preserve">20. </w:t>
      </w:r>
      <w:r>
        <w:rPr>
          <w:shd w:fill="auto" w:val="clear"/>
          <w:lang w:val="ru-RU"/>
        </w:rPr>
        <w:t xml:space="preserve">Заключительные положения и </w:t>
      </w:r>
      <w:r>
        <w:rPr>
          <w:shd w:fill="auto" w:val="clear"/>
          <w:lang w:val="ru-RU" w:eastAsia="ar-SA"/>
        </w:rPr>
        <w:t>электронный адрес</w:t>
      </w:r>
      <w:r>
        <w:rPr>
          <w:shd w:fill="auto" w:val="clear"/>
          <w:lang w:val="ru-RU"/>
        </w:rPr>
        <w:t xml:space="preserve"> интернет-ресурса   организатора  закупа,   на котором   планируется    размещать информацию, подлежащую опубликованию</w:t>
      </w:r>
    </w:p>
    <w:p>
      <w:pPr>
        <w:pStyle w:val="BodyText"/>
        <w:rPr>
          <w:highlight w:val="none"/>
          <w:shd w:fill="auto" w:val="clear"/>
          <w:lang w:val="ru-RU"/>
        </w:rPr>
      </w:pPr>
      <w:r>
        <w:rPr>
          <w:sz w:val="24"/>
          <w:szCs w:val="24"/>
          <w:shd w:fill="auto" w:val="clear"/>
          <w:lang w:val="ru-RU"/>
        </w:rPr>
        <w:t>20.1.</w:t>
      </w:r>
      <w:r>
        <w:rPr>
          <w:color w:val="000000"/>
          <w:sz w:val="24"/>
          <w:szCs w:val="24"/>
          <w:shd w:fill="auto" w:val="clear"/>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BodyText"/>
        <w:rPr/>
      </w:pPr>
      <w:r>
        <w:rPr>
          <w:color w:val="000000"/>
          <w:sz w:val="24"/>
          <w:szCs w:val="24"/>
          <w:shd w:fill="auto" w:val="clear"/>
          <w:lang w:val="ru-RU"/>
        </w:rPr>
        <w:t xml:space="preserve">20.2. Электронная почта Заказчика </w:t>
      </w:r>
      <w:hyperlink r:id="rId2">
        <w:r>
          <w:rPr>
            <w:rStyle w:val="Hyperlink"/>
            <w:b/>
            <w:bCs/>
            <w:color w:val="000000"/>
            <w:sz w:val="24"/>
            <w:szCs w:val="24"/>
            <w:u w:val="none"/>
            <w:shd w:fill="auto" w:val="clear"/>
            <w:lang w:val="ru-RU"/>
          </w:rPr>
          <w:t>bcrb_priemnaya@mail.ru</w:t>
        </w:r>
      </w:hyperlink>
    </w:p>
    <w:p>
      <w:pPr>
        <w:pStyle w:val="BodyText"/>
        <w:rPr/>
      </w:pPr>
      <w:r>
        <w:rPr>
          <w:sz w:val="24"/>
          <w:szCs w:val="24"/>
          <w:shd w:fill="auto" w:val="clear"/>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Hyperlink"/>
            <w:rFonts w:eastAsia="Noto Serif CJK SC" w:cs="Lohit Devanagari"/>
            <w:b/>
            <w:bCs/>
            <w:color w:val="000080"/>
            <w:kern w:val="2"/>
            <w:sz w:val="24"/>
            <w:szCs w:val="24"/>
            <w:u w:val="single"/>
            <w:shd w:fill="auto" w:val="clear"/>
            <w:lang w:val="ru-RU" w:eastAsia="zxx" w:bidi="zxx"/>
          </w:rPr>
          <w:t>http://borcrb.kz/goszakup/tender/202</w:t>
        </w:r>
        <w:r>
          <w:rPr>
            <w:rStyle w:val="Hyperlink"/>
            <w:rFonts w:eastAsia="Noto Serif CJK SC" w:cs="Lohit Devanagari"/>
            <w:b/>
            <w:bCs/>
            <w:color w:val="000080"/>
            <w:kern w:val="2"/>
            <w:sz w:val="24"/>
            <w:szCs w:val="24"/>
            <w:u w:val="single"/>
            <w:shd w:fill="auto" w:val="clear"/>
            <w:lang w:val="ru-RU" w:eastAsia="zxx" w:bidi="zxx"/>
          </w:rPr>
          <w:t>4</w:t>
        </w:r>
        <w:r>
          <w:rPr>
            <w:rStyle w:val="Hyperlink"/>
            <w:rFonts w:eastAsia="Noto Serif CJK SC" w:cs="Lohit Devanagari"/>
            <w:b/>
            <w:bCs/>
            <w:color w:val="000080"/>
            <w:kern w:val="2"/>
            <w:sz w:val="24"/>
            <w:szCs w:val="24"/>
            <w:u w:val="single"/>
            <w:shd w:fill="auto" w:val="clear"/>
            <w:lang w:val="ru-RU" w:eastAsia="zxx" w:bidi="zxx"/>
          </w:rPr>
          <w:t>/0</w:t>
        </w:r>
      </w:hyperlink>
      <w:r>
        <w:rPr>
          <w:rStyle w:val="Hyperlink"/>
          <w:rFonts w:eastAsia="Noto Serif CJK SC" w:cs="Lohit Devanagari"/>
          <w:b/>
          <w:bCs/>
          <w:color w:val="000080"/>
          <w:kern w:val="2"/>
          <w:sz w:val="24"/>
          <w:szCs w:val="24"/>
          <w:u w:val="single"/>
          <w:shd w:fill="auto" w:val="clear"/>
          <w:lang w:val="ru-RU" w:eastAsia="zxx" w:bidi="zxx"/>
        </w:rPr>
        <w:t>1</w:t>
      </w:r>
      <w:r>
        <w:rPr>
          <w:rStyle w:val="Hyperlink"/>
          <w:rFonts w:eastAsia="Noto Serif CJK SC" w:cs="Lohit Devanagari"/>
          <w:b/>
          <w:bCs/>
          <w:color w:val="000080"/>
          <w:kern w:val="2"/>
          <w:sz w:val="24"/>
          <w:szCs w:val="24"/>
          <w:u w:val="single"/>
          <w:shd w:fill="auto" w:val="clear"/>
          <w:lang w:val="ru-RU" w:eastAsia="zxx" w:bidi="zxx"/>
        </w:rPr>
        <w:t>/index.html</w:t>
      </w:r>
      <w:r>
        <w:br w:type="page"/>
      </w:r>
    </w:p>
    <w:p>
      <w:pPr>
        <w:pStyle w:val="BodyText"/>
        <w:spacing w:before="0" w:after="57"/>
        <w:jc w:val="right"/>
        <w:rPr>
          <w:highlight w:val="none"/>
          <w:shd w:fill="auto" w:val="clear"/>
        </w:rPr>
      </w:pPr>
      <w:r>
        <w:rPr>
          <w:sz w:val="24"/>
          <w:szCs w:val="24"/>
          <w:shd w:fill="auto" w:val="clear"/>
          <w:lang w:val="ru-RU"/>
        </w:rPr>
        <w:t>Приложение 3</w:t>
      </w:r>
    </w:p>
    <w:p>
      <w:pPr>
        <w:pStyle w:val="Normal"/>
        <w:jc w:val="right"/>
        <w:rPr/>
      </w:pPr>
      <w:r>
        <w:rPr>
          <w:sz w:val="24"/>
          <w:szCs w:val="24"/>
          <w:shd w:fill="auto" w:val="clear"/>
          <w:lang w:val="ru-RU"/>
        </w:rPr>
        <w:t xml:space="preserve">к тендерной документации </w:t>
        <w:br/>
        <w:t xml:space="preserve">для тендера </w:t>
      </w:r>
      <w:r>
        <w:rPr>
          <w:rFonts w:eastAsia="Noto Serif CJK SC" w:cs="Lohit Devanagari"/>
          <w:b/>
          <w:bCs/>
          <w:color w:val="000000"/>
          <w:kern w:val="2"/>
          <w:sz w:val="24"/>
          <w:szCs w:val="24"/>
          <w:shd w:fill="auto" w:val="clear"/>
          <w:lang w:val="kk-KZ" w:eastAsia="zh-CN" w:bidi="hi-IN"/>
        </w:rPr>
        <w:t>№1 «</w:t>
      </w:r>
      <w:r>
        <w:rPr>
          <w:rFonts w:eastAsia="Noto Serif CJK SC" w:cs="Lohit Devanagari"/>
          <w:b/>
          <w:bCs/>
          <w:color w:val="000000"/>
          <w:kern w:val="2"/>
          <w:sz w:val="24"/>
          <w:szCs w:val="24"/>
          <w:shd w:fill="auto" w:val="clear"/>
          <w:lang w:val="kk-KZ" w:eastAsia="zh-CN" w:bidi="hi-IN"/>
        </w:rPr>
        <w:t>Лечебные низкобелковые продукты и продукты с низким содержанием фенилаланина</w:t>
      </w:r>
      <w:r>
        <w:rPr>
          <w:rFonts w:eastAsia="Noto Serif CJK SC" w:cs="Lohit Devanagari"/>
          <w:b/>
          <w:bCs/>
          <w:color w:val="000000"/>
          <w:kern w:val="2"/>
          <w:sz w:val="24"/>
          <w:szCs w:val="24"/>
          <w:shd w:fill="auto" w:val="clear"/>
          <w:lang w:val="kk-KZ" w:eastAsia="zh-CN" w:bidi="hi-IN"/>
        </w:rPr>
        <w:t>»</w:t>
      </w:r>
      <w:r>
        <w:rPr>
          <w:b/>
          <w:bCs/>
          <w:sz w:val="24"/>
          <w:szCs w:val="24"/>
          <w:shd w:fill="auto" w:val="clear"/>
          <w:lang w:val="ru-RU"/>
        </w:rPr>
        <w:t>»</w:t>
        <w:br/>
      </w:r>
      <w:r>
        <w:rPr>
          <w:rStyle w:val="S0"/>
          <w:sz w:val="24"/>
          <w:szCs w:val="24"/>
          <w:shd w:fill="auto" w:val="clear"/>
          <w:lang w:val="ru-RU"/>
        </w:rPr>
        <w:t>Форма</w:t>
      </w:r>
    </w:p>
    <w:p>
      <w:pPr>
        <w:pStyle w:val="Normal"/>
        <w:jc w:val="right"/>
        <w:rPr/>
      </w:pPr>
      <w:r>
        <w:rPr>
          <w:rStyle w:val="S0"/>
          <w:sz w:val="24"/>
          <w:szCs w:val="24"/>
          <w:shd w:fill="auto" w:val="clear"/>
          <w:lang w:val="ru-RU"/>
        </w:rPr>
        <w:t xml:space="preserve"> </w:t>
      </w:r>
      <w:r>
        <w:rPr>
          <w:rStyle w:val="S0"/>
          <w:sz w:val="24"/>
          <w:szCs w:val="24"/>
          <w:shd w:fill="auto" w:val="clear"/>
          <w:lang w:val="ru-RU"/>
        </w:rPr>
        <w:tab/>
        <w:t>(Кому) ___________________</w:t>
      </w:r>
    </w:p>
    <w:p>
      <w:pPr>
        <w:pStyle w:val="Normal"/>
        <w:jc w:val="right"/>
        <w:rPr/>
      </w:pPr>
      <w:r>
        <w:rPr>
          <w:rStyle w:val="S0"/>
          <w:sz w:val="24"/>
          <w:szCs w:val="24"/>
          <w:shd w:fill="auto" w:val="clear"/>
          <w:lang w:val="ru-RU"/>
        </w:rPr>
        <w:t>(наименование заказчика,</w:t>
      </w:r>
    </w:p>
    <w:p>
      <w:pPr>
        <w:pStyle w:val="Normal"/>
        <w:jc w:val="right"/>
        <w:rPr/>
      </w:pPr>
      <w:r>
        <w:rPr>
          <w:rStyle w:val="S0"/>
          <w:sz w:val="24"/>
          <w:szCs w:val="24"/>
          <w:shd w:fill="auto" w:val="clear"/>
          <w:lang w:val="ru-RU"/>
        </w:rPr>
        <w:t>организатора закупа</w:t>
      </w:r>
    </w:p>
    <w:p>
      <w:pPr>
        <w:pStyle w:val="Normal"/>
        <w:jc w:val="right"/>
        <w:rPr/>
      </w:pPr>
      <w:r>
        <w:rPr>
          <w:rStyle w:val="S0"/>
          <w:sz w:val="24"/>
          <w:szCs w:val="24"/>
          <w:shd w:fill="auto" w:val="clear"/>
          <w:lang w:val="ru-RU"/>
        </w:rPr>
        <w:t>или единого дистрибьютора)</w:t>
      </w:r>
    </w:p>
    <w:p>
      <w:pPr>
        <w:pStyle w:val="Heading3"/>
        <w:spacing w:before="280" w:after="280"/>
        <w:rPr/>
      </w:pPr>
      <w:bookmarkStart w:id="85" w:name="__RefHeading___Toc3428_223126817"/>
      <w:bookmarkEnd w:id="85"/>
      <w:r>
        <w:rPr>
          <w:rStyle w:val="S1"/>
          <w:rFonts w:eastAsia="Noto Serif CJK SC" w:cs="Lohit Devanagari"/>
          <w:b/>
          <w:bCs/>
          <w:color w:val="000000"/>
          <w:kern w:val="2"/>
          <w:sz w:val="27"/>
          <w:szCs w:val="27"/>
          <w:shd w:fill="auto" w:val="clear"/>
          <w:lang w:val="ru-RU" w:eastAsia="zh-CN" w:bidi="hi-IN"/>
        </w:rPr>
        <w:t xml:space="preserve">Заявка на участие в тендере </w:t>
      </w:r>
    </w:p>
    <w:p>
      <w:pPr>
        <w:pStyle w:val="Normal"/>
        <w:jc w:val="both"/>
        <w:rPr/>
      </w:pPr>
      <w:r>
        <w:rPr>
          <w:rStyle w:val="S0"/>
          <w:sz w:val="24"/>
          <w:szCs w:val="24"/>
          <w:shd w:fill="auto" w:val="clear"/>
          <w:lang w:val="ru-RU"/>
        </w:rPr>
        <w:t>Заявка на участие в тендере</w:t>
      </w:r>
    </w:p>
    <w:p>
      <w:pPr>
        <w:pStyle w:val="Normal"/>
        <w:jc w:val="both"/>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________________________________________________________________________</w:t>
      </w:r>
    </w:p>
    <w:p>
      <w:pPr>
        <w:pStyle w:val="Normal"/>
        <w:jc w:val="both"/>
        <w:rPr/>
      </w:pPr>
      <w:r>
        <w:rPr>
          <w:rStyle w:val="S0"/>
          <w:sz w:val="24"/>
          <w:szCs w:val="24"/>
          <w:shd w:fill="auto" w:val="clear"/>
          <w:lang w:val="ru-RU"/>
        </w:rPr>
        <w:t>(наименование потенциального поставщика),</w:t>
      </w:r>
    </w:p>
    <w:p>
      <w:pPr>
        <w:pStyle w:val="Normal"/>
        <w:jc w:val="both"/>
        <w:rPr/>
      </w:pPr>
      <w:r>
        <w:rPr>
          <w:rStyle w:val="S0"/>
          <w:sz w:val="24"/>
          <w:szCs w:val="24"/>
          <w:shd w:fill="auto" w:val="clear"/>
          <w:lang w:val="ru-RU"/>
        </w:rPr>
        <w:t>рассмотрев объявление/ тендерную документацию по проведению тендера</w:t>
      </w:r>
    </w:p>
    <w:p>
      <w:pPr>
        <w:pStyle w:val="Normal"/>
        <w:jc w:val="both"/>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_______________________________________________________________________,</w:t>
      </w:r>
    </w:p>
    <w:p>
      <w:pPr>
        <w:pStyle w:val="Normal"/>
        <w:jc w:val="both"/>
        <w:rPr/>
      </w:pPr>
      <w:r>
        <w:rPr>
          <w:rStyle w:val="S0"/>
          <w:sz w:val="24"/>
          <w:szCs w:val="24"/>
          <w:shd w:fill="auto" w:val="clear"/>
          <w:lang w:val="ru-RU"/>
        </w:rPr>
        <w:t>__________________________________________________________________________</w:t>
      </w:r>
    </w:p>
    <w:p>
      <w:pPr>
        <w:pStyle w:val="Normal"/>
        <w:jc w:val="both"/>
        <w:rPr/>
      </w:pPr>
      <w:r>
        <w:rPr>
          <w:rStyle w:val="S0"/>
          <w:sz w:val="24"/>
          <w:szCs w:val="24"/>
          <w:shd w:fill="auto" w:val="clear"/>
          <w:lang w:val="ru-RU"/>
        </w:rPr>
        <w:t>(название тендера)</w:t>
      </w:r>
    </w:p>
    <w:p>
      <w:pPr>
        <w:pStyle w:val="Normal"/>
        <w:jc w:val="both"/>
        <w:rPr/>
      </w:pPr>
      <w:r>
        <w:rPr>
          <w:rStyle w:val="S0"/>
          <w:sz w:val="24"/>
          <w:szCs w:val="24"/>
          <w:shd w:fill="auto" w:val="clear"/>
          <w:lang w:val="ru-RU"/>
        </w:rPr>
        <w:t>получение которой настоящим удостоверяется (указывается, если получена тендерная</w:t>
      </w:r>
    </w:p>
    <w:p>
      <w:pPr>
        <w:pStyle w:val="Normal"/>
        <w:jc w:val="both"/>
        <w:rPr/>
      </w:pPr>
      <w:r>
        <w:rPr>
          <w:rStyle w:val="S0"/>
          <w:sz w:val="24"/>
          <w:szCs w:val="24"/>
          <w:shd w:fill="auto" w:val="clear"/>
          <w:lang w:val="ru-RU"/>
        </w:rPr>
        <w:t>документация), настоящей заявкой выражает согласие осуществить поставку</w:t>
      </w:r>
    </w:p>
    <w:p>
      <w:pPr>
        <w:pStyle w:val="Normal"/>
        <w:jc w:val="both"/>
        <w:rPr/>
      </w:pPr>
      <w:r>
        <w:rPr>
          <w:rStyle w:val="S0"/>
          <w:sz w:val="24"/>
          <w:szCs w:val="24"/>
          <w:shd w:fill="auto" w:val="clear"/>
          <w:lang w:val="ru-RU"/>
        </w:rPr>
        <w:t>лекарственных средств/медицинских изделий/фармацевтических</w:t>
      </w:r>
    </w:p>
    <w:p>
      <w:pPr>
        <w:pStyle w:val="Normal"/>
        <w:jc w:val="both"/>
        <w:rPr/>
      </w:pPr>
      <w:r>
        <w:rPr>
          <w:rStyle w:val="S0"/>
          <w:sz w:val="24"/>
          <w:szCs w:val="24"/>
          <w:shd w:fill="auto" w:val="clear"/>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shd w:fill="auto" w:val="clear"/>
          <w:lang w:val="ru-RU"/>
        </w:rPr>
        <w:t>1) ________________ (номер лота) ____________________________________________</w:t>
      </w:r>
    </w:p>
    <w:p>
      <w:pPr>
        <w:pStyle w:val="Normal"/>
        <w:jc w:val="both"/>
        <w:rPr/>
      </w:pPr>
      <w:r>
        <w:rPr>
          <w:rStyle w:val="S0"/>
          <w:sz w:val="24"/>
          <w:szCs w:val="24"/>
          <w:shd w:fill="auto" w:val="clear"/>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shd w:fill="auto" w:val="clear"/>
          <w:lang w:val="ru-RU"/>
        </w:rPr>
        <w:t>2) ________________ (номер лота) ____________________________________________</w:t>
      </w:r>
    </w:p>
    <w:p>
      <w:pPr>
        <w:pStyle w:val="Normal"/>
        <w:jc w:val="both"/>
        <w:rPr/>
      </w:pPr>
      <w:r>
        <w:rPr>
          <w:rStyle w:val="S0"/>
          <w:sz w:val="24"/>
          <w:szCs w:val="24"/>
          <w:shd w:fill="auto" w:val="clear"/>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shd w:fill="auto" w:val="clear"/>
          <w:lang w:val="ru-RU"/>
        </w:rPr>
        <w:t>в соответствии с требованиями и условиями, постановлением Правительства</w:t>
      </w:r>
    </w:p>
    <w:p>
      <w:pPr>
        <w:pStyle w:val="Normal"/>
        <w:jc w:val="both"/>
        <w:rPr/>
      </w:pPr>
      <w:r>
        <w:rPr>
          <w:rStyle w:val="S0"/>
          <w:sz w:val="24"/>
          <w:szCs w:val="24"/>
          <w:shd w:fill="auto" w:val="clear"/>
          <w:lang w:val="ru-RU"/>
        </w:rPr>
        <w:t>Республики Казахстан от 4 июня 2021 года № 375 "Об утверждении Правил</w:t>
      </w:r>
    </w:p>
    <w:p>
      <w:pPr>
        <w:pStyle w:val="Normal"/>
        <w:jc w:val="both"/>
        <w:rPr/>
      </w:pPr>
      <w:r>
        <w:rPr>
          <w:rStyle w:val="S0"/>
          <w:sz w:val="24"/>
          <w:szCs w:val="24"/>
          <w:shd w:fill="auto" w:val="clear"/>
          <w:lang w:val="ru-RU"/>
        </w:rPr>
        <w:t>организации и проведения закупа лекарственных средств, медицинских изделий и</w:t>
      </w:r>
    </w:p>
    <w:p>
      <w:pPr>
        <w:pStyle w:val="Normal"/>
        <w:jc w:val="both"/>
        <w:rPr/>
      </w:pPr>
      <w:r>
        <w:rPr>
          <w:rStyle w:val="S0"/>
          <w:sz w:val="24"/>
          <w:szCs w:val="24"/>
          <w:shd w:fill="auto" w:val="clear"/>
          <w:lang w:val="ru-RU"/>
        </w:rPr>
        <w:t>специализированных лечебных продуктов в рамках гарантированного объема</w:t>
      </w:r>
    </w:p>
    <w:p>
      <w:pPr>
        <w:pStyle w:val="Normal"/>
        <w:jc w:val="both"/>
        <w:rPr/>
      </w:pPr>
      <w:r>
        <w:rPr>
          <w:rStyle w:val="S0"/>
          <w:sz w:val="24"/>
          <w:szCs w:val="24"/>
          <w:shd w:fill="auto" w:val="clear"/>
          <w:lang w:val="ru-RU"/>
        </w:rPr>
        <w:t>бесплатной медицинской помощи и (или) в системе обязательного социального</w:t>
      </w:r>
    </w:p>
    <w:p>
      <w:pPr>
        <w:pStyle w:val="Normal"/>
        <w:jc w:val="both"/>
        <w:rPr/>
      </w:pPr>
      <w:r>
        <w:rPr>
          <w:rStyle w:val="S0"/>
          <w:sz w:val="24"/>
          <w:szCs w:val="24"/>
          <w:shd w:fill="auto" w:val="clear"/>
          <w:lang w:val="ru-RU"/>
        </w:rPr>
        <w:t>медицинского страхования, фармацевтических услуг и признании утратившими силу</w:t>
      </w:r>
    </w:p>
    <w:p>
      <w:pPr>
        <w:pStyle w:val="Normal"/>
        <w:jc w:val="both"/>
        <w:rPr/>
      </w:pPr>
      <w:r>
        <w:rPr>
          <w:rStyle w:val="S0"/>
          <w:sz w:val="24"/>
          <w:szCs w:val="24"/>
          <w:shd w:fill="auto" w:val="clear"/>
          <w:lang w:val="ru-RU"/>
        </w:rPr>
        <w:t>некоторых решений Правительства Республики Казахстан" (далее – Правила).</w:t>
      </w:r>
    </w:p>
    <w:p>
      <w:pPr>
        <w:pStyle w:val="Normal"/>
        <w:jc w:val="both"/>
        <w:rPr/>
      </w:pPr>
      <w:r>
        <w:rPr>
          <w:rStyle w:val="S0"/>
          <w:sz w:val="24"/>
          <w:szCs w:val="24"/>
          <w:shd w:fill="auto" w:val="clear"/>
          <w:lang w:val="ru-RU"/>
        </w:rPr>
        <w:t>Потенциальный поставщик подтверждает, что ознакомлен с требованиями и</w:t>
      </w:r>
    </w:p>
    <w:p>
      <w:pPr>
        <w:pStyle w:val="Normal"/>
        <w:jc w:val="both"/>
        <w:rPr/>
      </w:pPr>
      <w:r>
        <w:rPr>
          <w:rStyle w:val="S0"/>
          <w:sz w:val="24"/>
          <w:szCs w:val="24"/>
          <w:shd w:fill="auto" w:val="clear"/>
          <w:lang w:val="ru-RU"/>
        </w:rPr>
        <w:t>условиями, предусмотренными Правилами, и осведомлен об ответственности</w:t>
      </w:r>
    </w:p>
    <w:p>
      <w:pPr>
        <w:pStyle w:val="Normal"/>
        <w:jc w:val="both"/>
        <w:rPr/>
      </w:pPr>
      <w:r>
        <w:rPr>
          <w:rStyle w:val="S0"/>
          <w:sz w:val="24"/>
          <w:szCs w:val="24"/>
          <w:shd w:fill="auto" w:val="clear"/>
          <w:lang w:val="ru-RU"/>
        </w:rPr>
        <w:t>за предоставление конкурсной комиссии недостоверных сведений о своей</w:t>
      </w:r>
    </w:p>
    <w:p>
      <w:pPr>
        <w:pStyle w:val="Normal"/>
        <w:jc w:val="both"/>
        <w:rPr/>
      </w:pPr>
      <w:r>
        <w:rPr>
          <w:rStyle w:val="S0"/>
          <w:sz w:val="24"/>
          <w:szCs w:val="24"/>
          <w:shd w:fill="auto" w:val="clear"/>
          <w:lang w:val="ru-RU"/>
        </w:rPr>
        <w:t>правомочности, квалификации, качественных и иных характеристиках поставки</w:t>
      </w:r>
    </w:p>
    <w:p>
      <w:pPr>
        <w:pStyle w:val="Normal"/>
        <w:jc w:val="both"/>
        <w:rPr/>
      </w:pPr>
      <w:r>
        <w:rPr>
          <w:rStyle w:val="S0"/>
          <w:sz w:val="24"/>
          <w:szCs w:val="24"/>
          <w:shd w:fill="auto" w:val="clear"/>
          <w:lang w:val="ru-RU"/>
        </w:rPr>
        <w:t>медицинской техники, а также иных ограничениях, предусмотренных действующим</w:t>
      </w:r>
    </w:p>
    <w:p>
      <w:pPr>
        <w:pStyle w:val="Normal"/>
        <w:jc w:val="both"/>
        <w:rPr/>
      </w:pPr>
      <w:r>
        <w:rPr>
          <w:rStyle w:val="S0"/>
          <w:sz w:val="24"/>
          <w:szCs w:val="24"/>
          <w:shd w:fill="auto" w:val="clear"/>
          <w:lang w:val="ru-RU"/>
        </w:rPr>
        <w:t>законодательством Республики Казахстан.</w:t>
      </w:r>
    </w:p>
    <w:p>
      <w:pPr>
        <w:pStyle w:val="Normal"/>
        <w:jc w:val="both"/>
        <w:rPr/>
      </w:pPr>
      <w:r>
        <w:rPr>
          <w:rStyle w:val="S0"/>
          <w:sz w:val="24"/>
          <w:szCs w:val="24"/>
          <w:shd w:fill="auto" w:val="clear"/>
          <w:lang w:val="ru-RU"/>
        </w:rPr>
        <w:t>Потенциальный поставщик подтверждает достоверность сведений в данной заявке</w:t>
      </w:r>
    </w:p>
    <w:p>
      <w:pPr>
        <w:pStyle w:val="Normal"/>
        <w:jc w:val="both"/>
        <w:rPr/>
      </w:pPr>
      <w:r>
        <w:rPr>
          <w:rStyle w:val="S0"/>
          <w:sz w:val="24"/>
          <w:szCs w:val="24"/>
          <w:shd w:fill="auto" w:val="clear"/>
          <w:lang w:val="ru-RU"/>
        </w:rPr>
        <w:t>и прилагаемых к ней документов:</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 xml:space="preserve">№ </w:t>
      </w:r>
      <w:r>
        <w:rPr>
          <w:rStyle w:val="S0"/>
          <w:sz w:val="24"/>
          <w:szCs w:val="24"/>
          <w:shd w:fill="auto" w:val="clear"/>
          <w:lang w:val="ru-RU"/>
        </w:rPr>
        <w:t>п\п</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Наименование документа</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Количество листов</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 xml:space="preserve">      </w:t>
      </w:r>
      <w:r>
        <w:rPr>
          <w:rStyle w:val="S0"/>
          <w:sz w:val="24"/>
          <w:szCs w:val="24"/>
          <w:shd w:fill="auto" w:val="clear"/>
          <w:lang w:val="ru-RU"/>
        </w:rPr>
        <w:t>Настоящая заявка действует до подведения итогов тендера.</w:t>
      </w:r>
    </w:p>
    <w:p>
      <w:pPr>
        <w:pStyle w:val="Normal"/>
        <w:jc w:val="both"/>
        <w:rPr/>
      </w:pPr>
      <w:r>
        <w:rPr>
          <w:rStyle w:val="S0"/>
          <w:sz w:val="24"/>
          <w:szCs w:val="24"/>
          <w:shd w:fill="auto" w:val="clear"/>
          <w:lang w:val="ru-RU"/>
        </w:rPr>
        <w:t>Должность, Ф.И.О. (при его наличии) и подпись лица, имеющего полномочия</w:t>
      </w:r>
    </w:p>
    <w:p>
      <w:pPr>
        <w:pStyle w:val="Normal"/>
        <w:jc w:val="both"/>
        <w:rPr/>
      </w:pPr>
      <w:r>
        <w:rPr>
          <w:rStyle w:val="S0"/>
          <w:sz w:val="24"/>
          <w:szCs w:val="24"/>
          <w:shd w:fill="auto" w:val="clear"/>
          <w:lang w:val="ru-RU"/>
        </w:rPr>
        <w:t>подписать тендерную заявку от имени и по поручению</w:t>
      </w:r>
    </w:p>
    <w:p>
      <w:pPr>
        <w:pStyle w:val="Normal"/>
        <w:jc w:val="both"/>
        <w:rPr/>
      </w:pPr>
      <w:r>
        <w:rPr>
          <w:rStyle w:val="S0"/>
          <w:sz w:val="24"/>
          <w:szCs w:val="24"/>
          <w:shd w:fill="auto" w:val="clear"/>
          <w:lang w:val="ru-RU"/>
        </w:rPr>
        <w:t>___________________________________________________________________</w:t>
      </w:r>
    </w:p>
    <w:p>
      <w:pPr>
        <w:pStyle w:val="Normal"/>
        <w:jc w:val="both"/>
        <w:rPr/>
      </w:pPr>
      <w:r>
        <w:rPr>
          <w:rStyle w:val="S0"/>
          <w:sz w:val="24"/>
          <w:szCs w:val="24"/>
          <w:shd w:fill="auto" w:val="clear"/>
          <w:lang w:val="ru-RU"/>
        </w:rPr>
        <w:t>(наименование потенциального поставщика)</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Печать</w:t>
      </w:r>
    </w:p>
    <w:p>
      <w:pPr>
        <w:pStyle w:val="Normal"/>
        <w:jc w:val="both"/>
        <w:rPr/>
      </w:pPr>
      <w:r>
        <w:rPr>
          <w:rStyle w:val="S0"/>
          <w:sz w:val="24"/>
          <w:szCs w:val="24"/>
          <w:shd w:fill="auto" w:val="clear"/>
          <w:lang w:val="ru-RU"/>
        </w:rPr>
        <w:t>(при наличии)</w:t>
      </w:r>
    </w:p>
    <w:p>
      <w:pPr>
        <w:pStyle w:val="Normal"/>
        <w:jc w:val="both"/>
        <w:rPr>
          <w:sz w:val="24"/>
          <w:szCs w:val="24"/>
          <w:highlight w:val="none"/>
          <w:shd w:fill="auto" w:val="clear"/>
          <w:lang w:val="ru-RU"/>
        </w:rPr>
      </w:pPr>
      <w:r>
        <w:rPr>
          <w:sz w:val="24"/>
          <w:szCs w:val="24"/>
          <w:shd w:fill="auto" w:val="clear"/>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shd w:fill="auto" w:val="clear"/>
          <w:lang w:val="ru-RU"/>
        </w:rPr>
        <w:t>"___" _______ 20__г.</w:t>
      </w:r>
    </w:p>
    <w:p>
      <w:pPr>
        <w:pStyle w:val="Normal"/>
        <w:jc w:val="right"/>
        <w:textAlignment w:val="baseline"/>
        <w:rPr>
          <w:highlight w:val="none"/>
          <w:shd w:fill="auto" w:val="clear"/>
        </w:rPr>
      </w:pPr>
      <w:r>
        <w:rPr>
          <w:shd w:fill="auto" w:val="clear"/>
          <w:lang w:val="ru-RU"/>
        </w:rPr>
        <w:t xml:space="preserve">Приложение 4 </w:t>
      </w:r>
    </w:p>
    <w:p>
      <w:pPr>
        <w:pStyle w:val="Normal"/>
        <w:jc w:val="right"/>
        <w:textAlignment w:val="baseline"/>
        <w:rPr>
          <w:highlight w:val="none"/>
          <w:shd w:fill="auto" w:val="clear"/>
        </w:rPr>
      </w:pPr>
      <w:r>
        <w:rPr>
          <w:sz w:val="24"/>
          <w:szCs w:val="24"/>
          <w:shd w:fill="auto" w:val="clear"/>
          <w:lang w:val="ru-RU"/>
        </w:rPr>
        <w:t xml:space="preserve">к тендерной документации </w:t>
        <w:br/>
        <w:t xml:space="preserve">для тендера </w:t>
      </w:r>
      <w:r>
        <w:rPr>
          <w:b/>
          <w:bCs/>
          <w:sz w:val="24"/>
          <w:szCs w:val="24"/>
          <w:shd w:fill="auto" w:val="clear"/>
          <w:lang w:val="kk-KZ"/>
        </w:rPr>
        <w:t>№1 «</w:t>
      </w:r>
      <w:r>
        <w:rPr>
          <w:rFonts w:eastAsia="Noto Serif CJK SC" w:cs="Lohit Devanagari"/>
          <w:b/>
          <w:bCs/>
          <w:color w:val="000000"/>
          <w:kern w:val="2"/>
          <w:sz w:val="24"/>
          <w:szCs w:val="24"/>
          <w:shd w:fill="auto" w:val="clear"/>
          <w:lang w:val="kk-KZ" w:eastAsia="zh-CN" w:bidi="hi-IN"/>
        </w:rPr>
        <w:t>Лечебные низкобелковые продукты и продукты с низким содержанием фенилаланина</w:t>
      </w:r>
      <w:r>
        <w:rPr>
          <w:b/>
          <w:bCs/>
          <w:sz w:val="24"/>
          <w:szCs w:val="24"/>
          <w:shd w:fill="auto" w:val="clear"/>
          <w:lang w:val="kk-KZ"/>
        </w:rPr>
        <w:t>»</w:t>
      </w:r>
    </w:p>
    <w:p>
      <w:pPr>
        <w:pStyle w:val="Heading3"/>
        <w:spacing w:before="280" w:after="280"/>
        <w:rPr/>
      </w:pPr>
      <w:bookmarkStart w:id="86" w:name="__RefHeading___Toc3430_223126817"/>
      <w:bookmarkEnd w:id="86"/>
      <w:r>
        <w:rPr>
          <w:rStyle w:val="S1"/>
          <w:b/>
          <w:sz w:val="27"/>
          <w:szCs w:val="27"/>
          <w:shd w:fill="auto" w:val="clear"/>
          <w:lang w:val="ru-RU"/>
        </w:rPr>
        <w:t>Опись документов, прилагаемых к заявке потенциального поставщика</w:t>
      </w:r>
    </w:p>
    <w:p>
      <w:pPr>
        <w:pStyle w:val="BodyText"/>
        <w:rPr>
          <w:rFonts w:ascii="Times New Roman" w:hAnsi="Times New Roman"/>
          <w:sz w:val="27"/>
          <w:szCs w:val="27"/>
          <w:highlight w:val="none"/>
          <w:shd w:fill="auto" w:val="clear"/>
          <w:lang w:val="ru-RU"/>
        </w:rPr>
      </w:pPr>
      <w:r>
        <w:rPr>
          <w:sz w:val="27"/>
          <w:szCs w:val="27"/>
          <w:shd w:fill="auto" w:val="clear"/>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highlight w:val="none"/>
          <w:shd w:fill="auto" w:val="clear"/>
        </w:rPr>
      </w:pPr>
      <w:r>
        <w:rPr>
          <w:sz w:val="24"/>
          <w:szCs w:val="24"/>
          <w:shd w:fill="auto" w:val="clear"/>
          <w:lang w:val="ru-RU"/>
        </w:rPr>
        <w:t>Приложение 5</w:t>
      </w:r>
    </w:p>
    <w:p>
      <w:pPr>
        <w:pStyle w:val="Normal"/>
        <w:jc w:val="right"/>
        <w:textAlignment w:val="baseline"/>
        <w:rPr/>
      </w:pPr>
      <w:r>
        <w:rPr>
          <w:rStyle w:val="S2"/>
          <w:color w:val="000000"/>
          <w:sz w:val="24"/>
          <w:szCs w:val="24"/>
          <w:u w:val="none"/>
          <w:shd w:fill="auto" w:val="clear"/>
          <w:lang w:val="ru-RU"/>
        </w:rPr>
        <w:t xml:space="preserve">к тендерной документации </w:t>
        <w:br/>
        <w:t xml:space="preserve">для тендера </w:t>
      </w:r>
      <w:r>
        <w:rPr>
          <w:rStyle w:val="S2"/>
          <w:b/>
          <w:bCs/>
          <w:color w:val="000000"/>
          <w:sz w:val="24"/>
          <w:szCs w:val="24"/>
          <w:u w:val="none"/>
          <w:shd w:fill="auto" w:val="clear"/>
          <w:lang w:val="kk-KZ"/>
        </w:rPr>
        <w:t>№1 «</w:t>
      </w:r>
      <w:r>
        <w:rPr>
          <w:rStyle w:val="S2"/>
          <w:rFonts w:eastAsia="Noto Serif CJK SC" w:cs="Lohit Devanagari"/>
          <w:b/>
          <w:bCs/>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color w:val="000000"/>
          <w:sz w:val="24"/>
          <w:szCs w:val="24"/>
          <w:u w:val="none"/>
          <w:shd w:fill="auto" w:val="clear"/>
          <w:lang w:val="kk-KZ"/>
        </w:rPr>
        <w:t>»</w:t>
      </w:r>
      <w:r>
        <w:rPr>
          <w:rStyle w:val="S2"/>
          <w:sz w:val="24"/>
          <w:szCs w:val="24"/>
          <w:u w:val="none"/>
          <w:shd w:fill="auto" w:val="clear"/>
          <w:lang w:val="ru-RU"/>
        </w:rPr>
        <w:t xml:space="preserve"> </w:t>
      </w:r>
    </w:p>
    <w:p>
      <w:pPr>
        <w:pStyle w:val="Normal"/>
        <w:jc w:val="right"/>
        <w:textAlignment w:val="baseline"/>
        <w:rPr>
          <w:highlight w:val="none"/>
          <w:shd w:fill="auto" w:val="clear"/>
        </w:rPr>
      </w:pPr>
      <w:r>
        <w:rPr>
          <w:sz w:val="24"/>
          <w:szCs w:val="24"/>
          <w:shd w:fill="auto" w:val="clear"/>
          <w:lang w:val="ru-RU"/>
        </w:rPr>
        <w:t> </w:t>
      </w:r>
    </w:p>
    <w:p>
      <w:pPr>
        <w:pStyle w:val="Normal"/>
        <w:jc w:val="right"/>
        <w:textAlignment w:val="baseline"/>
        <w:rPr>
          <w:highlight w:val="none"/>
          <w:shd w:fill="auto" w:val="clear"/>
        </w:rPr>
      </w:pPr>
      <w:r>
        <w:rPr>
          <w:sz w:val="24"/>
          <w:szCs w:val="24"/>
          <w:shd w:fill="auto" w:val="clear"/>
          <w:lang w:val="ru-RU"/>
        </w:rPr>
        <w:t> </w:t>
      </w:r>
    </w:p>
    <w:p>
      <w:pPr>
        <w:pStyle w:val="Normal"/>
        <w:jc w:val="right"/>
        <w:textAlignment w:val="baseline"/>
        <w:rPr>
          <w:highlight w:val="none"/>
          <w:shd w:fill="auto" w:val="clear"/>
        </w:rPr>
      </w:pPr>
      <w:r>
        <w:rPr>
          <w:sz w:val="24"/>
          <w:szCs w:val="24"/>
          <w:shd w:fill="auto" w:val="clear"/>
          <w:lang w:val="ru-RU"/>
        </w:rPr>
        <w:t>Форма</w:t>
      </w:r>
    </w:p>
    <w:p>
      <w:pPr>
        <w:pStyle w:val="Normal"/>
        <w:jc w:val="right"/>
        <w:textAlignment w:val="baseline"/>
        <w:rPr>
          <w:highlight w:val="none"/>
          <w:shd w:fill="auto" w:val="clear"/>
        </w:rPr>
      </w:pPr>
      <w:r>
        <w:rPr>
          <w:sz w:val="24"/>
          <w:szCs w:val="24"/>
          <w:shd w:fill="auto" w:val="clear"/>
          <w:lang w:val="ru-RU"/>
        </w:rPr>
        <w:t> </w:t>
      </w:r>
    </w:p>
    <w:p>
      <w:pPr>
        <w:pStyle w:val="Heading3"/>
        <w:spacing w:before="280" w:after="280"/>
        <w:rPr/>
      </w:pPr>
      <w:bookmarkStart w:id="87" w:name="__RefHeading___Toc3432_223126817"/>
      <w:bookmarkEnd w:id="87"/>
      <w:r>
        <w:rPr>
          <w:rStyle w:val="S1"/>
          <w:b/>
          <w:sz w:val="27"/>
          <w:szCs w:val="27"/>
          <w:shd w:fill="auto" w:val="clear"/>
          <w:lang w:val="ru-RU"/>
        </w:rPr>
        <w:t>Справка об отсутствии просроченной задолженности</w:t>
      </w:r>
    </w:p>
    <w:p>
      <w:pPr>
        <w:pStyle w:val="Normal"/>
        <w:jc w:val="center"/>
        <w:textAlignment w:val="baseline"/>
        <w:rPr>
          <w:highlight w:val="none"/>
          <w:shd w:fill="auto" w:val="clear"/>
        </w:rPr>
      </w:pPr>
      <w:r>
        <w:rPr>
          <w:sz w:val="24"/>
          <w:szCs w:val="24"/>
          <w:shd w:fill="auto" w:val="clear"/>
          <w:lang w:val="ru-RU"/>
        </w:rPr>
        <w:t> </w:t>
      </w:r>
    </w:p>
    <w:p>
      <w:pPr>
        <w:pStyle w:val="Normal"/>
        <w:ind w:firstLine="400" w:left="0" w:right="0"/>
        <w:jc w:val="both"/>
        <w:rPr/>
      </w:pPr>
      <w:r>
        <w:rPr>
          <w:rStyle w:val="S0"/>
          <w:sz w:val="24"/>
          <w:szCs w:val="24"/>
          <w:shd w:fill="auto" w:val="clear"/>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             </w:t>
      </w:r>
      <w:r>
        <w:rPr>
          <w:rStyle w:val="S0"/>
          <w:sz w:val="24"/>
          <w:szCs w:val="24"/>
          <w:shd w:fill="auto" w:val="clear"/>
          <w:lang w:val="ru-RU"/>
        </w:rPr>
        <w:t xml:space="preserve">(указать полное наименование физического лица,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firstLine="400" w:left="0" w:right="0"/>
        <w:jc w:val="both"/>
        <w:rPr/>
      </w:pPr>
      <w:r>
        <w:rPr>
          <w:rStyle w:val="S0"/>
          <w:sz w:val="24"/>
          <w:szCs w:val="24"/>
          <w:shd w:fill="auto" w:val="clear"/>
          <w:lang w:val="ru-RU"/>
        </w:rPr>
        <w:t>Дата</w:t>
      </w:r>
    </w:p>
    <w:p>
      <w:pPr>
        <w:pStyle w:val="Normal"/>
        <w:ind w:firstLine="400" w:left="0" w:right="0"/>
        <w:jc w:val="both"/>
        <w:rPr/>
      </w:pPr>
      <w:r>
        <w:rPr>
          <w:rStyle w:val="S0"/>
          <w:sz w:val="24"/>
          <w:szCs w:val="24"/>
          <w:shd w:fill="auto" w:val="clear"/>
          <w:lang w:val="ru-RU"/>
        </w:rPr>
        <w:t>Подпись</w:t>
      </w:r>
    </w:p>
    <w:p>
      <w:pPr>
        <w:pStyle w:val="Normal"/>
        <w:ind w:firstLine="400" w:left="0" w:right="0"/>
        <w:jc w:val="both"/>
        <w:rPr/>
      </w:pPr>
      <w:r>
        <w:rPr>
          <w:rStyle w:val="S0"/>
          <w:sz w:val="24"/>
          <w:szCs w:val="24"/>
          <w:shd w:fill="auto" w:val="clear"/>
          <w:lang w:val="ru-RU"/>
        </w:rPr>
        <w:t>Печать</w:t>
      </w:r>
    </w:p>
    <w:p>
      <w:pPr>
        <w:pStyle w:val="Normal"/>
        <w:ind w:firstLine="400" w:left="0" w:right="0"/>
        <w:jc w:val="both"/>
        <w:rPr/>
      </w:pPr>
      <w:r>
        <w:rPr>
          <w:rStyle w:val="S0"/>
          <w:sz w:val="24"/>
          <w:szCs w:val="24"/>
          <w:shd w:fill="auto" w:val="clear"/>
          <w:lang w:val="ru-RU"/>
        </w:rPr>
        <w:t>(при наличии)</w:t>
      </w:r>
    </w:p>
    <w:p>
      <w:pPr>
        <w:pStyle w:val="Normal"/>
        <w:ind w:firstLine="400" w:left="0" w:right="0"/>
        <w:jc w:val="both"/>
        <w:rPr/>
      </w:pPr>
      <w:r>
        <w:rPr>
          <w:rStyle w:val="S0"/>
          <w:sz w:val="24"/>
          <w:szCs w:val="24"/>
          <w:shd w:fill="auto" w:val="clear"/>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firstLine="400" w:left="0" w:right="0"/>
        <w:jc w:val="both"/>
        <w:textAlignment w:val="baseline"/>
        <w:rPr/>
      </w:pPr>
      <w:r>
        <w:rPr>
          <w:rStyle w:val="S0"/>
          <w:sz w:val="24"/>
          <w:szCs w:val="24"/>
          <w:shd w:fill="auto" w:val="clear"/>
          <w:lang w:val="ru-RU"/>
        </w:rPr>
        <w:t>**БИК - банковский идентификационный код.</w:t>
      </w:r>
      <w:r>
        <w:br w:type="page"/>
      </w:r>
    </w:p>
    <w:p>
      <w:pPr>
        <w:pStyle w:val="Normal"/>
        <w:shd w:val="clear" w:color="auto" w:fill="FFFFFF"/>
        <w:spacing w:beforeAutospacing="0" w:before="0" w:afterAutospacing="0" w:after="0"/>
        <w:ind w:firstLine="400" w:left="0" w:right="0"/>
        <w:jc w:val="both"/>
        <w:textAlignment w:val="baseline"/>
        <w:rPr>
          <w:rFonts w:ascii="Times New Roman" w:hAnsi="Times New Roman"/>
          <w:i w:val="false"/>
          <w:i w:val="false"/>
          <w:iCs w:val="false"/>
          <w:sz w:val="24"/>
          <w:szCs w:val="24"/>
          <w:highlight w:val="none"/>
          <w:shd w:fill="auto" w:val="clear"/>
          <w:lang w:val="ru-RU"/>
        </w:rPr>
      </w:pPr>
      <w:r>
        <w:rPr>
          <w:i w:val="false"/>
          <w:iCs w:val="false"/>
          <w:sz w:val="24"/>
          <w:szCs w:val="24"/>
          <w:shd w:fill="auto" w:val="clear"/>
          <w:lang w:val="ru-RU"/>
        </w:rPr>
      </w:r>
    </w:p>
    <w:p>
      <w:pPr>
        <w:pStyle w:val="J13"/>
        <w:shd w:val="clear" w:color="auto" w:fill="FFFFFF"/>
        <w:spacing w:beforeAutospacing="0" w:before="0" w:afterAutospacing="0" w:after="0"/>
        <w:ind w:firstLine="403" w:left="0" w:right="0"/>
        <w:jc w:val="right"/>
        <w:textAlignment w:val="baseline"/>
        <w:rPr>
          <w:highlight w:val="none"/>
          <w:shd w:fill="auto" w:val="clear"/>
        </w:rPr>
      </w:pPr>
      <w:r>
        <w:rPr>
          <w:i w:val="false"/>
          <w:iCs w:val="false"/>
          <w:sz w:val="24"/>
          <w:szCs w:val="24"/>
          <w:shd w:fill="auto" w:val="clear"/>
          <w:lang w:val="ru-RU"/>
        </w:rPr>
        <w:t> </w:t>
      </w:r>
      <w:r>
        <w:rPr>
          <w:i w:val="false"/>
          <w:iCs w:val="false"/>
          <w:sz w:val="24"/>
          <w:szCs w:val="24"/>
          <w:shd w:fill="auto" w:val="clear"/>
          <w:lang w:val="ru-RU"/>
        </w:rPr>
        <w:tab/>
        <w:tab/>
        <w:tab/>
        <w:tab/>
        <w:t>Приложение №6</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rPr>
        <w:t xml:space="preserve"> </w:t>
      </w:r>
      <w:r>
        <w:rPr>
          <w:rStyle w:val="S2"/>
          <w:b/>
          <w:bCs/>
          <w:i w:val="false"/>
          <w:iCs w:val="false"/>
          <w:color w:val="000000"/>
          <w:sz w:val="24"/>
          <w:szCs w:val="24"/>
          <w:u w:val="none"/>
          <w:shd w:fill="auto" w:val="clear"/>
          <w:lang w:val="kk-KZ"/>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rPr>
        <w:t>»</w:t>
      </w:r>
    </w:p>
    <w:p>
      <w:pPr>
        <w:pStyle w:val="Normal"/>
        <w:jc w:val="center"/>
        <w:rPr>
          <w:highlight w:val="none"/>
          <w:shd w:fill="auto" w:val="clear"/>
        </w:rPr>
      </w:pPr>
      <w:r>
        <w:rPr>
          <w:sz w:val="24"/>
          <w:szCs w:val="24"/>
          <w:shd w:fill="auto" w:val="clear"/>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hanging="0" w:left="0" w:right="0"/>
        <w:jc w:val="left"/>
        <w:rPr>
          <w:highlight w:val="none"/>
          <w:shd w:fill="auto" w:val="clear"/>
        </w:rPr>
      </w:pPr>
      <w:r>
        <w:rPr>
          <w:rFonts w:eastAsia="Noto Serif CJK SC" w:cs="Lohit Devanagari"/>
          <w:color w:val="000000"/>
          <w:kern w:val="2"/>
          <w:sz w:val="24"/>
          <w:szCs w:val="24"/>
          <w:shd w:fill="auto" w:val="clear"/>
          <w:lang w:val="ru-RU" w:eastAsia="zh-CN" w:bidi="hi-IN"/>
        </w:rPr>
        <w:t xml:space="preserve">№ </w:t>
      </w:r>
      <w:r>
        <w:rPr>
          <w:rFonts w:eastAsia="Noto Serif CJK SC" w:cs="Lohit Devanagari"/>
          <w:b w:val="false"/>
          <w:i w:val="false"/>
          <w:color w:val="000000"/>
          <w:kern w:val="2"/>
          <w:sz w:val="24"/>
          <w:szCs w:val="24"/>
          <w:shd w:fill="auto" w:val="clear"/>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caps w:val="false"/>
                <w:smallCaps w:val="false"/>
                <w:color w:val="000000"/>
                <w:spacing w:val="0"/>
                <w:sz w:val="24"/>
                <w:szCs w:val="24"/>
                <w:shd w:fill="auto" w:val="clear"/>
                <w:lang w:val="ru-RU"/>
              </w:rPr>
              <w:t xml:space="preserve">№ </w:t>
            </w:r>
            <w:r>
              <w:rPr>
                <w:b w:val="false"/>
                <w:i w:val="false"/>
                <w:caps w:val="false"/>
                <w:smallCaps w:val="false"/>
                <w:color w:val="000000"/>
                <w:spacing w:val="0"/>
                <w:sz w:val="24"/>
                <w:szCs w:val="24"/>
                <w:shd w:fill="auto" w:val="clear"/>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bookmarkStart w:id="88" w:name="z79"/>
            <w:bookmarkEnd w:id="88"/>
            <w:r>
              <w:rPr>
                <w:b w:val="false"/>
                <w:i w:val="false"/>
                <w:caps w:val="false"/>
                <w:smallCaps w:val="false"/>
                <w:color w:val="000000"/>
                <w:spacing w:val="0"/>
                <w:sz w:val="24"/>
                <w:szCs w:val="24"/>
                <w:shd w:fill="auto" w:val="clear"/>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caps w:val="false"/>
                <w:smallCaps w:val="false"/>
                <w:color w:val="000000"/>
                <w:spacing w:val="0"/>
                <w:sz w:val="24"/>
                <w:szCs w:val="24"/>
                <w:shd w:fill="auto" w:val="clear"/>
                <w:lang w:val="ru-RU"/>
              </w:rPr>
              <w:t xml:space="preserve">№ </w:t>
            </w:r>
            <w:r>
              <w:rPr>
                <w:b w:val="false"/>
                <w:i w:val="false"/>
                <w:caps w:val="false"/>
                <w:smallCaps w:val="false"/>
                <w:color w:val="000000"/>
                <w:spacing w:val="0"/>
                <w:sz w:val="24"/>
                <w:szCs w:val="24"/>
                <w:shd w:fill="auto" w:val="clear"/>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highlight w:val="none"/>
                <w:shd w:fill="auto" w:val="clear"/>
                <w:lang w:val="ru-RU"/>
              </w:rPr>
            </w:pPr>
            <w:r>
              <w:rPr>
                <w:sz w:val="24"/>
                <w:szCs w:val="24"/>
                <w:shd w:fill="auto" w:val="clear"/>
                <w:lang w:val="ru-RU"/>
              </w:rPr>
            </w:r>
          </w:p>
        </w:tc>
      </w:tr>
    </w:tbl>
    <w:p>
      <w:pPr>
        <w:pStyle w:val="BodyText"/>
        <w:widowControl/>
        <w:shd w:val="clear" w:fill="FFFFFF"/>
        <w:spacing w:lineRule="atLeast" w:line="285" w:before="0" w:after="0"/>
        <w:ind w:hanging="0" w:left="0" w:right="0"/>
        <w:rPr>
          <w:rFonts w:ascii="Times New Roman" w:hAnsi="Times New Roman"/>
          <w:caps w:val="false"/>
          <w:smallCaps w:val="false"/>
          <w:color w:val="000000"/>
          <w:spacing w:val="0"/>
          <w:sz w:val="24"/>
          <w:szCs w:val="24"/>
          <w:highlight w:val="none"/>
          <w:shd w:fill="auto" w:val="clear"/>
          <w:lang w:val="ru-RU"/>
        </w:rPr>
      </w:pPr>
      <w:r>
        <w:rPr>
          <w:caps w:val="false"/>
          <w:smallCaps w:val="false"/>
          <w:color w:val="000000"/>
          <w:spacing w:val="0"/>
          <w:sz w:val="24"/>
          <w:szCs w:val="24"/>
          <w:shd w:fill="auto" w:val="clear"/>
          <w:lang w:val="ru-RU"/>
        </w:rPr>
      </w:r>
    </w:p>
    <w:p>
      <w:pPr>
        <w:pStyle w:val="BodyText"/>
        <w:widowControl/>
        <w:shd w:val="clear" w:fill="FFFFFF"/>
        <w:spacing w:lineRule="atLeast" w:line="285" w:before="0" w:after="0"/>
        <w:ind w:hanging="0" w:left="0" w:right="0"/>
        <w:rPr>
          <w:highlight w:val="none"/>
          <w:shd w:fill="auto" w:val="clear"/>
        </w:rPr>
      </w:pPr>
      <w:bookmarkStart w:id="89" w:name="z80"/>
      <w:bookmarkEnd w:id="89"/>
      <w:r>
        <w:rPr>
          <w:b w:val="false"/>
          <w:i w:val="false"/>
          <w:caps w:val="false"/>
          <w:smallCaps w:val="false"/>
          <w:color w:val="000000"/>
          <w:spacing w:val="0"/>
          <w:sz w:val="24"/>
          <w:szCs w:val="24"/>
          <w:shd w:fill="auto" w:val="clear"/>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BodyText"/>
        <w:spacing w:before="280" w:after="280"/>
        <w:rPr>
          <w:rFonts w:ascii="Times New Roman" w:hAnsi="Times New Roman"/>
          <w:sz w:val="24"/>
          <w:szCs w:val="24"/>
          <w:highlight w:val="none"/>
          <w:shd w:fill="auto" w:val="clear"/>
          <w:lang w:val="ru-RU"/>
        </w:rPr>
      </w:pPr>
      <w:r>
        <w:rPr>
          <w:sz w:val="24"/>
          <w:szCs w:val="24"/>
          <w:shd w:fill="auto" w:val="clear"/>
          <w:lang w:val="ru-RU"/>
        </w:rPr>
      </w:r>
      <w:r>
        <w:br w:type="page"/>
      </w:r>
    </w:p>
    <w:p>
      <w:pPr>
        <w:pStyle w:val="NormalWeb"/>
        <w:shd w:val="clear" w:color="auto" w:fill="FFFFFF"/>
        <w:spacing w:beforeAutospacing="0" w:before="0" w:afterAutospacing="0" w:after="0"/>
        <w:ind w:firstLine="709" w:left="0" w:right="0"/>
        <w:jc w:val="right"/>
        <w:textAlignment w:val="baseline"/>
        <w:rPr>
          <w:highlight w:val="none"/>
          <w:shd w:fill="auto" w:val="clear"/>
        </w:rPr>
      </w:pPr>
      <w:r>
        <w:rPr>
          <w:i w:val="false"/>
          <w:iCs w:val="false"/>
          <w:sz w:val="24"/>
          <w:szCs w:val="24"/>
          <w:shd w:fill="auto" w:val="clear"/>
          <w:lang w:val="ru-RU"/>
        </w:rPr>
        <w:t>Приложение №7</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rPr>
        <w:t>»</w:t>
      </w:r>
    </w:p>
    <w:p>
      <w:pPr>
        <w:pStyle w:val="J16"/>
        <w:shd w:val="clear" w:color="auto" w:fill="FFFFFF"/>
        <w:spacing w:beforeAutospacing="0" w:before="0" w:afterAutospacing="0" w:after="0"/>
        <w:jc w:val="center"/>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Исх. № 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Дата 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Кому:</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Электронная банковская гарантия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(вид обеспечения тендерной или конкурсной заявки)</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Наименование банка (филиала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БИН и другие реквизиты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Гарантийное обеспечение № ____________________</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ab/>
        <w:t>"__" _____ 20__ года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Банк (филиал банка) 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(далее – Банк)</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проинформирован, что 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в дальнейшем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объявленном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поставку 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и объем товара)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(сумма в цифрах и прописью) тенге;</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2)...</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(далее – Правила).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Должность, Ф.И.О. (при его наличии) _________________</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r>
        <w:br w:type="page"/>
      </w:r>
    </w:p>
    <w:p>
      <w:pPr>
        <w:pStyle w:val="NormalWeb"/>
        <w:shd w:val="clear" w:color="auto" w:fill="FFFFFF"/>
        <w:spacing w:beforeAutospacing="0" w:before="0" w:afterAutospacing="0" w:after="0"/>
        <w:ind w:firstLine="709" w:left="0" w:right="0"/>
        <w:textAlignment w:val="baseline"/>
        <w:rPr>
          <w:rFonts w:ascii="Times New Roman" w:hAnsi="Times New Roman"/>
          <w:sz w:val="24"/>
          <w:szCs w:val="24"/>
          <w:highlight w:val="none"/>
          <w:shd w:fill="auto" w:val="clear"/>
        </w:rPr>
      </w:pPr>
      <w:r>
        <w:rPr>
          <w:sz w:val="24"/>
          <w:szCs w:val="24"/>
          <w:shd w:fill="auto" w:val="clear"/>
        </w:rPr>
      </w:r>
    </w:p>
    <w:p>
      <w:pPr>
        <w:pStyle w:val="J16"/>
        <w:shd w:val="clear" w:color="auto" w:fill="FFFFFF"/>
        <w:spacing w:beforeAutospacing="0" w:before="0" w:afterAutospacing="0" w:after="0"/>
        <w:jc w:val="right"/>
        <w:textAlignment w:val="baseline"/>
        <w:rPr>
          <w:highlight w:val="none"/>
          <w:shd w:fill="auto" w:val="clear"/>
        </w:rPr>
      </w:pPr>
      <w:r>
        <w:rPr>
          <w:i w:val="false"/>
          <w:iCs w:val="false"/>
          <w:sz w:val="24"/>
          <w:szCs w:val="24"/>
          <w:shd w:fill="auto" w:val="clear"/>
          <w:lang w:val="ru-RU" w:eastAsia="zh-CN" w:bidi="hi-IN"/>
        </w:rPr>
        <w:t>Приложение №8</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eastAsia="zh-CN" w:bidi="hi-IN"/>
        </w:rPr>
        <w:t xml:space="preserve"> </w:t>
      </w:r>
      <w:r>
        <w:rPr>
          <w:rStyle w:val="S2"/>
          <w:b/>
          <w:bCs/>
          <w:i w:val="false"/>
          <w:iCs w:val="false"/>
          <w:color w:val="000000"/>
          <w:sz w:val="24"/>
          <w:szCs w:val="24"/>
          <w:u w:val="none"/>
          <w:shd w:fill="auto" w:val="clear"/>
          <w:lang w:val="kk-KZ" w:eastAsia="zh-CN" w:bidi="hi-IN"/>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eastAsia="zh-CN" w:bidi="hi-IN"/>
        </w:rPr>
        <w:t>»</w:t>
      </w:r>
    </w:p>
    <w:p>
      <w:pPr>
        <w:pStyle w:val="Heading3"/>
        <w:spacing w:before="280" w:after="280"/>
        <w:rPr>
          <w:highlight w:val="none"/>
          <w:shd w:fill="auto" w:val="clear"/>
        </w:rPr>
      </w:pPr>
      <w:bookmarkStart w:id="90" w:name="__RefHeading___Toc3436_223126817"/>
      <w:bookmarkEnd w:id="90"/>
      <w:r>
        <w:rPr>
          <w:shd w:fill="auto" w:val="clea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Гарантийное обязательство № ___</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_______________________                                          «___»___________ _____ г.</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NormalWeb"/>
        <w:shd w:val="clear" w:color="auto" w:fill="FFFFFF"/>
        <w:spacing w:beforeAutospacing="0" w:before="0" w:afterAutospacing="0" w:after="0"/>
        <w:ind w:firstLine="709" w:left="0" w:right="0"/>
        <w:textAlignment w:val="baseline"/>
        <w:rPr>
          <w:highlight w:val="none"/>
          <w:shd w:fill="auto" w:val="clear"/>
        </w:rPr>
      </w:pPr>
      <w:r>
        <w:rPr>
          <w:spacing w:val="2"/>
          <w:sz w:val="24"/>
          <w:szCs w:val="24"/>
          <w:shd w:fill="auto" w:val="clear"/>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firstLine="709" w:left="0" w:right="0"/>
        <w:textAlignment w:val="baseline"/>
        <w:rPr>
          <w:highlight w:val="none"/>
          <w:shd w:fill="auto" w:val="clear"/>
        </w:rPr>
      </w:pPr>
      <w:r>
        <w:rPr>
          <w:spacing w:val="2"/>
          <w:sz w:val="24"/>
          <w:szCs w:val="24"/>
          <w:shd w:fill="auto" w:val="clear"/>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(наименование банка)</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firstLine="709" w:left="0" w:right="0"/>
        <w:jc w:val="both"/>
        <w:textAlignment w:val="baseline"/>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Подпись и печать гарантов                                               Дата и адрес</w:t>
      </w:r>
    </w:p>
    <w:p>
      <w:pPr>
        <w:pStyle w:val="NormalWeb"/>
        <w:spacing w:beforeAutospacing="0" w:before="120" w:afterAutospacing="0" w:after="120"/>
        <w:jc w:val="center"/>
        <w:rPr>
          <w:highlight w:val="none"/>
          <w:shd w:fill="auto" w:val="clear"/>
        </w:rPr>
      </w:pPr>
      <w:r>
        <w:rPr>
          <w:spacing w:val="2"/>
          <w:sz w:val="24"/>
          <w:szCs w:val="24"/>
          <w:shd w:fill="auto" w:val="clear"/>
          <w:lang w:val="ru-RU" w:eastAsia="zh-CN" w:bidi="hi-IN"/>
        </w:rPr>
        <w:t>_______________________                                    _____________________</w:t>
      </w:r>
      <w:r>
        <w:br w:type="page"/>
      </w:r>
    </w:p>
    <w:p>
      <w:pPr>
        <w:pStyle w:val="NormalWeb"/>
        <w:spacing w:beforeAutospacing="0" w:before="0" w:afterAutospacing="0" w:after="120"/>
        <w:jc w:val="right"/>
        <w:rPr>
          <w:highlight w:val="none"/>
          <w:shd w:fill="auto" w:val="clear"/>
        </w:rPr>
      </w:pPr>
      <w:r>
        <w:rPr>
          <w:i w:val="false"/>
          <w:iCs w:val="false"/>
          <w:sz w:val="24"/>
          <w:szCs w:val="24"/>
          <w:shd w:fill="auto" w:val="clear"/>
          <w:lang w:val="ru-RU" w:eastAsia="zh-CN" w:bidi="hi-IN"/>
        </w:rPr>
        <w:t>Приложение №9</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eastAsia="zh-CN" w:bidi="hi-IN"/>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eastAsia="zh-CN" w:bidi="hi-IN"/>
        </w:rPr>
        <w:t>»</w:t>
      </w:r>
    </w:p>
    <w:p>
      <w:pPr>
        <w:pStyle w:val="Heading3"/>
        <w:spacing w:before="280" w:after="280"/>
        <w:rPr>
          <w:highlight w:val="none"/>
          <w:shd w:fill="auto" w:val="clear"/>
        </w:rPr>
      </w:pPr>
      <w:bookmarkStart w:id="91" w:name="__RefHeading___Toc3438_223126817"/>
      <w:bookmarkEnd w:id="91"/>
      <w:r>
        <w:rPr>
          <w:shd w:fill="auto" w:val="clear"/>
          <w:lang w:val="ru-RU" w:eastAsia="zh-CN" w:bidi="hi-IN"/>
        </w:rPr>
        <w:t xml:space="preserve">Справка об отсутствии просроченной задолженности </w:t>
      </w:r>
    </w:p>
    <w:p>
      <w:pPr>
        <w:pStyle w:val="BodyText"/>
        <w:rPr>
          <w:highlight w:val="none"/>
          <w:shd w:fill="auto" w:val="clear"/>
        </w:rPr>
      </w:pPr>
      <w:r>
        <w:rPr>
          <w:shd w:fill="auto" w:val="clea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BodyText"/>
        <w:rPr>
          <w:highlight w:val="none"/>
          <w:shd w:fill="auto" w:val="clear"/>
        </w:rPr>
      </w:pPr>
      <w:r>
        <w:rPr>
          <w:shd w:fill="auto" w:val="clear"/>
          <w:lang w:val="ru-RU" w:eastAsia="zh-CN" w:bidi="hi-IN"/>
        </w:rPr>
        <w:t xml:space="preserve">                                        </w:t>
      </w:r>
      <w:r>
        <w:rPr>
          <w:shd w:fill="auto" w:val="clea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BodyText"/>
        <w:rPr>
          <w:highlight w:val="none"/>
          <w:shd w:fill="auto" w:val="clear"/>
        </w:rPr>
      </w:pPr>
      <w:r>
        <w:rPr>
          <w:shd w:fill="auto" w:val="clear"/>
          <w:lang w:val="ru-RU" w:eastAsia="zh-CN" w:bidi="hi-IN"/>
        </w:rPr>
        <w:t>выданной не ранее одного месяца предшествующего дате вскрытия конвертов.</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Дата</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Подпись</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Печать</w:t>
      </w:r>
    </w:p>
    <w:p>
      <w:pPr>
        <w:pStyle w:val="BodyText"/>
        <w:rPr>
          <w:highlight w:val="none"/>
          <w:shd w:fill="auto" w:val="clear"/>
        </w:rPr>
      </w:pPr>
      <w:r>
        <w:rPr>
          <w:shd w:fill="auto" w:val="clear"/>
          <w:lang w:val="ru-RU" w:eastAsia="zh-CN" w:bidi="hi-IN"/>
        </w:rPr>
        <w:t>(при наличии)</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 БИН/ИИН - бизнес идентификационный номер/ индивидуальный идентификационный номер;</w:t>
      </w:r>
    </w:p>
    <w:p>
      <w:pPr>
        <w:pStyle w:val="BodyText"/>
        <w:rPr/>
      </w:pPr>
      <w:r>
        <w:rPr>
          <w:spacing w:val="2"/>
          <w:sz w:val="24"/>
          <w:szCs w:val="24"/>
          <w:shd w:fill="auto" w:val="clear"/>
          <w:lang w:val="ru-RU" w:eastAsia="zh-CN" w:bidi="hi-IN"/>
        </w:rPr>
        <w:t xml:space="preserve">**БИК - </w:t>
      </w:r>
      <w:r>
        <w:rPr>
          <w:rStyle w:val="Apple-converted-space"/>
          <w:color w:val="545454"/>
          <w:sz w:val="24"/>
          <w:szCs w:val="24"/>
          <w:shd w:fill="auto" w:val="clear"/>
          <w:lang w:val="ru-RU" w:eastAsia="zh-CN" w:bidi="hi-IN"/>
        </w:rPr>
        <w:t> б</w:t>
      </w:r>
      <w:r>
        <w:rPr>
          <w:spacing w:val="2"/>
          <w:sz w:val="24"/>
          <w:szCs w:val="24"/>
          <w:shd w:fill="auto" w:val="clear"/>
          <w:lang w:val="ru-RU" w:eastAsia="zh-CN" w:bidi="hi-IN"/>
        </w:rPr>
        <w:t>анковский идентификационный код</w:t>
      </w:r>
      <w:r>
        <w:rPr>
          <w:rStyle w:val="Apple-converted-space"/>
          <w:color w:val="545454"/>
          <w:sz w:val="24"/>
          <w:szCs w:val="24"/>
          <w:shd w:fill="auto" w:val="clear"/>
          <w:lang w:val="ru-RU" w:eastAsia="zh-CN" w:bidi="hi-IN"/>
        </w:rPr>
        <w:t>.</w:t>
      </w:r>
      <w:r>
        <w:br w:type="page"/>
      </w:r>
    </w:p>
    <w:p>
      <w:pPr>
        <w:pStyle w:val="BodyText"/>
        <w:spacing w:before="0" w:after="57"/>
        <w:jc w:val="right"/>
        <w:rPr>
          <w:highlight w:val="none"/>
          <w:shd w:fill="auto" w:val="clear"/>
        </w:rPr>
      </w:pPr>
      <w:bookmarkStart w:id="92" w:name="sub1001208997"/>
      <w:bookmarkStart w:id="93" w:name="SUB7"/>
      <w:bookmarkEnd w:id="93"/>
      <w:r>
        <w:rPr>
          <w:shd w:fill="auto" w:val="clear"/>
          <w:lang w:val="ru-RU" w:eastAsia="zh-CN" w:bidi="hi-IN"/>
        </w:rPr>
        <w:t xml:space="preserve">Приложение </w:t>
      </w:r>
      <w:bookmarkEnd w:id="92"/>
      <w:r>
        <w:rPr>
          <w:shd w:fill="auto" w:val="clear"/>
          <w:lang w:val="ru-RU" w:eastAsia="zh-CN" w:bidi="hi-IN"/>
        </w:rPr>
        <w:t>10</w:t>
      </w:r>
    </w:p>
    <w:p>
      <w:pPr>
        <w:pStyle w:val="BodyText"/>
        <w:jc w:val="right"/>
        <w:rPr/>
      </w:pPr>
      <w:r>
        <w:rPr>
          <w:rStyle w:val="S2"/>
          <w:i w:val="false"/>
          <w:iCs w:val="false"/>
          <w:color w:val="000000"/>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eastAsia="zh-CN" w:bidi="hi-IN"/>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eastAsia="zh-CN" w:bidi="hi-IN"/>
        </w:rPr>
        <w:t>»</w:t>
      </w:r>
    </w:p>
    <w:p>
      <w:pPr>
        <w:pStyle w:val="Heading3"/>
        <w:spacing w:before="280" w:after="280"/>
        <w:rPr>
          <w:highlight w:val="none"/>
          <w:shd w:fill="auto" w:val="clear"/>
        </w:rPr>
      </w:pPr>
      <w:bookmarkStart w:id="94" w:name="__RefHeading___Toc3440_223126817"/>
      <w:bookmarkEnd w:id="94"/>
      <w:r>
        <w:rPr>
          <w:shd w:fill="auto" w:val="clear"/>
          <w:lang w:val="ru-RU" w:eastAsia="zh-CN" w:bidi="hi-IN"/>
        </w:rPr>
        <w:t>Типовой договор закупа</w:t>
      </w:r>
    </w:p>
    <w:p>
      <w:pPr>
        <w:pStyle w:val="BodyText"/>
        <w:tabs>
          <w:tab w:val="clear" w:pos="709"/>
          <w:tab w:val="right" w:pos="9638" w:leader="none"/>
        </w:tabs>
        <w:rPr>
          <w:highlight w:val="none"/>
          <w:shd w:fill="auto" w:val="clear"/>
        </w:rPr>
      </w:pPr>
      <w:r>
        <w:rPr>
          <w:shd w:fill="auto" w:val="clear"/>
          <w:lang w:val="ru-RU" w:eastAsia="zh-CN" w:bidi="hi-IN"/>
        </w:rPr>
        <w:t>с. Бородулиха</w:t>
        <w:tab/>
        <w:t>"___" __________ _____ г.</w:t>
      </w:r>
    </w:p>
    <w:p>
      <w:pPr>
        <w:pStyle w:val="BodyText"/>
        <w:numPr>
          <w:ilvl w:val="0"/>
          <w:numId w:val="1"/>
        </w:numPr>
        <w:ind w:hanging="360" w:left="720" w:right="0"/>
        <w:jc w:val="both"/>
        <w:rPr>
          <w:highlight w:val="none"/>
          <w:shd w:fill="auto" w:val="clear"/>
        </w:rPr>
      </w:pPr>
      <w:r>
        <w:rPr>
          <w:rFonts w:eastAsia="Noto Serif CJK SC" w:cs="Lohit Devanagari"/>
          <w:color w:val="000000"/>
          <w:kern w:val="2"/>
          <w:sz w:val="24"/>
          <w:szCs w:val="24"/>
          <w:shd w:fill="auto" w:val="clear"/>
          <w:lang w:val="ru-RU" w:eastAsia="zh-CN" w:bidi="hi-IN"/>
        </w:rPr>
        <w:t>КГП на ПХВ «Бородулихинская районная больница» УЗ ОА</w:t>
      </w:r>
      <w:r>
        <w:rPr>
          <w:shd w:fill="auto" w:val="clear"/>
          <w:lang w:val="ru-RU" w:eastAsia="zh-CN" w:bidi="hi-IN"/>
        </w:rPr>
        <w:t xml:space="preserve">, именуемое в дальнейшем «Заказчик», в лице </w:t>
      </w:r>
      <w:r>
        <w:rPr>
          <w:rFonts w:eastAsia="Noto Serif CJK SC" w:cs="Lohit Devanagari"/>
          <w:color w:val="000000"/>
          <w:kern w:val="2"/>
          <w:sz w:val="24"/>
          <w:szCs w:val="24"/>
          <w:shd w:fill="auto" w:val="clear"/>
          <w:lang w:val="ru-RU" w:eastAsia="zh-CN" w:bidi="hi-IN"/>
        </w:rPr>
        <w:t>главного врача ______________________________</w:t>
      </w:r>
      <w:r>
        <w:rPr>
          <w:shd w:fill="auto" w:val="clea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000000"/>
          <w:kern w:val="2"/>
          <w:sz w:val="24"/>
          <w:szCs w:val="24"/>
          <w:shd w:fill="auto" w:val="clear"/>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shd w:fill="auto" w:val="clear"/>
          <w:lang w:val="ru-RU" w:eastAsia="zh-CN" w:bidi="hi-IN"/>
        </w:rPr>
        <w:t>», утвержденными постановлением Правительства Республики Казахстан от июня 2021 года № 375</w:t>
      </w:r>
      <w:r>
        <w:rPr>
          <w:shd w:fill="auto" w:val="clea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BodyText"/>
        <w:rPr>
          <w:highlight w:val="none"/>
          <w:shd w:fill="auto" w:val="clear"/>
        </w:rPr>
      </w:pPr>
      <w:r>
        <w:rPr>
          <w:shd w:fill="auto" w:val="clea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BodyText"/>
        <w:rPr>
          <w:highlight w:val="none"/>
          <w:shd w:fill="auto" w:val="clear"/>
        </w:rPr>
      </w:pPr>
      <w:r>
        <w:rPr>
          <w:shd w:fill="auto" w:val="clea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BodyText"/>
        <w:rPr>
          <w:highlight w:val="none"/>
          <w:shd w:fill="auto" w:val="clear"/>
        </w:rPr>
      </w:pPr>
      <w:r>
        <w:rPr>
          <w:shd w:fill="auto" w:val="clear"/>
          <w:lang w:val="ru-RU" w:eastAsia="zh-CN" w:bidi="hi-IN"/>
        </w:rPr>
        <w:t>3. В данном Договоре нижеперечисленные понятия будут иметь следующее толкование:</w:t>
      </w:r>
    </w:p>
    <w:p>
      <w:pPr>
        <w:pStyle w:val="BodyText"/>
        <w:rPr>
          <w:highlight w:val="none"/>
          <w:shd w:fill="auto" w:val="clear"/>
        </w:rPr>
      </w:pPr>
      <w:r>
        <w:rPr>
          <w:shd w:fill="auto" w:val="clea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BodyText"/>
        <w:rPr>
          <w:highlight w:val="none"/>
          <w:shd w:fill="auto" w:val="clear"/>
        </w:rPr>
      </w:pPr>
      <w:r>
        <w:rPr>
          <w:shd w:fill="auto" w:val="clea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BodyText"/>
        <w:rPr>
          <w:highlight w:val="none"/>
          <w:shd w:fill="auto" w:val="clear"/>
        </w:rPr>
      </w:pPr>
      <w:r>
        <w:rPr>
          <w:shd w:fill="auto" w:val="clear"/>
          <w:lang w:val="ru-RU" w:eastAsia="zh-CN" w:bidi="hi-IN"/>
        </w:rPr>
        <w:t>3) товары - товары и сопутствующие услуги, которые Поставщик должен поставить Заказчику в рамках Договора;</w:t>
      </w:r>
    </w:p>
    <w:p>
      <w:pPr>
        <w:pStyle w:val="BodyText"/>
        <w:rPr>
          <w:highlight w:val="none"/>
          <w:shd w:fill="auto" w:val="clear"/>
        </w:rPr>
      </w:pPr>
      <w:r>
        <w:rPr>
          <w:shd w:fill="auto" w:val="clea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BodyText"/>
        <w:rPr>
          <w:highlight w:val="none"/>
          <w:shd w:fill="auto" w:val="clear"/>
        </w:rPr>
      </w:pPr>
      <w:r>
        <w:rPr>
          <w:shd w:fill="auto" w:val="clea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BodyText"/>
        <w:rPr>
          <w:highlight w:val="none"/>
          <w:shd w:fill="auto" w:val="clear"/>
        </w:rPr>
      </w:pPr>
      <w:r>
        <w:rPr>
          <w:shd w:fill="auto" w:val="clea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BodyText"/>
        <w:rPr>
          <w:highlight w:val="none"/>
          <w:shd w:fill="auto" w:val="clear"/>
        </w:rPr>
      </w:pPr>
      <w:r>
        <w:rPr>
          <w:shd w:fill="auto" w:val="clea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BodyText"/>
        <w:rPr>
          <w:highlight w:val="none"/>
          <w:shd w:fill="auto" w:val="clear"/>
        </w:rPr>
      </w:pPr>
      <w:r>
        <w:rPr>
          <w:shd w:fill="auto" w:val="clear"/>
          <w:lang w:val="ru-RU" w:eastAsia="zh-CN" w:bidi="hi-IN"/>
        </w:rPr>
        <w:t>1) настоящий Договор;</w:t>
      </w:r>
    </w:p>
    <w:p>
      <w:pPr>
        <w:pStyle w:val="BodyText"/>
        <w:rPr>
          <w:highlight w:val="none"/>
          <w:shd w:fill="auto" w:val="clear"/>
        </w:rPr>
      </w:pPr>
      <w:r>
        <w:rPr>
          <w:shd w:fill="auto" w:val="clear"/>
          <w:lang w:val="ru-RU" w:eastAsia="zh-CN" w:bidi="hi-IN"/>
        </w:rPr>
        <w:t>2) перечень закупаемых товаров;</w:t>
      </w:r>
    </w:p>
    <w:p>
      <w:pPr>
        <w:pStyle w:val="BodyText"/>
        <w:rPr>
          <w:highlight w:val="none"/>
          <w:shd w:fill="auto" w:val="clear"/>
        </w:rPr>
      </w:pPr>
      <w:r>
        <w:rPr>
          <w:shd w:fill="auto" w:val="clear"/>
          <w:lang w:val="ru-RU" w:eastAsia="zh-CN" w:bidi="hi-IN"/>
        </w:rPr>
        <w:t>3) техническая спецификация;</w:t>
      </w:r>
    </w:p>
    <w:p>
      <w:pPr>
        <w:pStyle w:val="BodyText"/>
        <w:rPr>
          <w:highlight w:val="none"/>
          <w:shd w:fill="auto" w:val="clear"/>
        </w:rPr>
      </w:pPr>
      <w:r>
        <w:rPr>
          <w:shd w:fill="auto" w:val="clea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BodyText"/>
        <w:rPr>
          <w:highlight w:val="none"/>
          <w:shd w:fill="auto" w:val="clear"/>
        </w:rPr>
      </w:pPr>
      <w:r>
        <w:rPr>
          <w:shd w:fill="auto" w:val="clear"/>
          <w:lang w:val="ru-RU" w:eastAsia="zh-CN" w:bidi="hi-IN"/>
        </w:rPr>
        <w:t>5. Форма оплаты ____________________________________________________________________________</w:t>
        <w:br/>
        <w:t>(перечисление, за наличный расчёт, аккредитив и т. д.)</w:t>
      </w:r>
    </w:p>
    <w:p>
      <w:pPr>
        <w:pStyle w:val="BodyText"/>
        <w:rPr>
          <w:highlight w:val="none"/>
          <w:shd w:fill="auto" w:val="clear"/>
        </w:rPr>
      </w:pPr>
      <w:r>
        <w:rPr>
          <w:shd w:fill="auto" w:val="clea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BodyText"/>
        <w:rPr>
          <w:highlight w:val="none"/>
          <w:shd w:fill="auto" w:val="clear"/>
        </w:rPr>
      </w:pPr>
      <w:r>
        <w:rPr>
          <w:shd w:fill="auto" w:val="clear"/>
          <w:lang w:val="ru-RU" w:eastAsia="zh-CN" w:bidi="hi-IN"/>
        </w:rPr>
        <w:t>7. Необходимые документы, предшествующие оплате:</w:t>
      </w:r>
    </w:p>
    <w:p>
      <w:pPr>
        <w:pStyle w:val="BodyText"/>
        <w:rPr>
          <w:highlight w:val="none"/>
          <w:shd w:fill="auto" w:val="clear"/>
        </w:rPr>
      </w:pPr>
      <w:r>
        <w:rPr>
          <w:shd w:fill="auto" w:val="clea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BodyText"/>
        <w:rPr>
          <w:highlight w:val="none"/>
          <w:shd w:fill="auto" w:val="clear"/>
        </w:rPr>
      </w:pPr>
      <w:r>
        <w:rPr>
          <w:shd w:fill="auto" w:val="clear"/>
          <w:lang w:val="ru-RU" w:eastAsia="zh-CN" w:bidi="hi-IN"/>
        </w:rPr>
        <w:t>2)________________________________________________________________________ (счет-фактура или акт приёмки-передачи)</w:t>
      </w:r>
    </w:p>
    <w:p>
      <w:pPr>
        <w:pStyle w:val="BodyText"/>
        <w:rPr>
          <w:highlight w:val="none"/>
          <w:shd w:fill="auto" w:val="clear"/>
        </w:rPr>
      </w:pPr>
      <w:r>
        <w:rPr>
          <w:shd w:fill="auto" w:val="clea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BodyText"/>
        <w:rPr>
          <w:highlight w:val="none"/>
          <w:shd w:fill="auto" w:val="clear"/>
        </w:rPr>
      </w:pPr>
      <w:r>
        <w:rPr>
          <w:shd w:fill="auto" w:val="clea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BodyText"/>
        <w:rPr>
          <w:highlight w:val="none"/>
          <w:shd w:fill="auto" w:val="clear"/>
        </w:rPr>
      </w:pPr>
      <w:r>
        <w:rPr>
          <w:shd w:fill="auto" w:val="clea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BodyText"/>
        <w:rPr>
          <w:highlight w:val="none"/>
          <w:shd w:fill="auto" w:val="clear"/>
        </w:rPr>
      </w:pPr>
      <w:r>
        <w:rPr>
          <w:shd w:fill="auto" w:val="clea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BodyText"/>
        <w:rPr>
          <w:highlight w:val="none"/>
          <w:shd w:fill="auto" w:val="clear"/>
        </w:rPr>
      </w:pPr>
      <w:r>
        <w:rPr>
          <w:shd w:fill="auto" w:val="clea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BodyText"/>
        <w:rPr>
          <w:highlight w:val="none"/>
          <w:shd w:fill="auto" w:val="clear"/>
        </w:rPr>
      </w:pPr>
      <w:r>
        <w:rPr>
          <w:shd w:fill="auto" w:val="clea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BodyText"/>
        <w:rPr>
          <w:highlight w:val="none"/>
          <w:shd w:fill="auto" w:val="clear"/>
        </w:rPr>
      </w:pPr>
      <w:r>
        <w:rPr>
          <w:shd w:fill="auto" w:val="clea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BodyText"/>
        <w:rPr>
          <w:highlight w:val="none"/>
          <w:shd w:fill="auto" w:val="clear"/>
        </w:rPr>
      </w:pPr>
      <w:r>
        <w:rPr>
          <w:shd w:fill="auto" w:val="clear"/>
          <w:lang w:val="ru-RU" w:eastAsia="zh-CN" w:bidi="hi-IN"/>
        </w:rPr>
        <w:t>15. В рамках данного Договора Поставщик должен предоставить услуги, указанные в тендерной документации.</w:t>
      </w:r>
    </w:p>
    <w:p>
      <w:pPr>
        <w:pStyle w:val="BodyText"/>
        <w:rPr>
          <w:highlight w:val="none"/>
          <w:shd w:fill="auto" w:val="clear"/>
        </w:rPr>
      </w:pPr>
      <w:r>
        <w:rPr>
          <w:shd w:fill="auto" w:val="clear"/>
          <w:lang w:val="ru-RU" w:eastAsia="zh-CN" w:bidi="hi-IN"/>
        </w:rPr>
        <w:t>16. Цены на сопутствующие услуги должны быть включены в цену Договора.</w:t>
      </w:r>
    </w:p>
    <w:p>
      <w:pPr>
        <w:pStyle w:val="BodyText"/>
        <w:rPr>
          <w:highlight w:val="none"/>
          <w:shd w:fill="auto" w:val="clear"/>
        </w:rPr>
      </w:pPr>
      <w:r>
        <w:rPr>
          <w:shd w:fill="auto" w:val="clea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BodyText"/>
        <w:rPr>
          <w:highlight w:val="none"/>
          <w:shd w:fill="auto" w:val="clear"/>
        </w:rPr>
      </w:pPr>
      <w:r>
        <w:rPr>
          <w:shd w:fill="auto" w:val="clear"/>
          <w:lang w:val="ru-RU" w:eastAsia="zh-CN" w:bidi="hi-IN"/>
        </w:rPr>
        <w:t>18. Поставщик, в случае прекращения производства им запасных частей, должен:</w:t>
      </w:r>
    </w:p>
    <w:p>
      <w:pPr>
        <w:pStyle w:val="BodyText"/>
        <w:rPr>
          <w:highlight w:val="none"/>
          <w:shd w:fill="auto" w:val="clear"/>
        </w:rPr>
      </w:pPr>
      <w:r>
        <w:rPr>
          <w:shd w:fill="auto" w:val="clea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BodyText"/>
        <w:rPr>
          <w:highlight w:val="none"/>
          <w:shd w:fill="auto" w:val="clear"/>
        </w:rPr>
      </w:pPr>
      <w:r>
        <w:rPr>
          <w:shd w:fill="auto" w:val="clea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BodyText"/>
        <w:rPr>
          <w:highlight w:val="none"/>
          <w:shd w:fill="auto" w:val="clear"/>
        </w:rPr>
      </w:pPr>
      <w:r>
        <w:rPr>
          <w:shd w:fill="auto" w:val="clea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BodyText"/>
        <w:rPr>
          <w:highlight w:val="none"/>
          <w:shd w:fill="auto" w:val="clear"/>
        </w:rPr>
      </w:pPr>
      <w:r>
        <w:rPr>
          <w:shd w:fill="auto" w:val="clea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BodyText"/>
        <w:rPr>
          <w:highlight w:val="none"/>
          <w:shd w:fill="auto" w:val="clear"/>
        </w:rPr>
      </w:pPr>
      <w:r>
        <w:rPr>
          <w:shd w:fill="auto" w:val="clea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BodyText"/>
        <w:rPr>
          <w:highlight w:val="none"/>
          <w:shd w:fill="auto" w:val="clear"/>
        </w:rPr>
      </w:pPr>
      <w:r>
        <w:rPr>
          <w:shd w:fill="auto" w:val="clea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BodyText"/>
        <w:rPr>
          <w:highlight w:val="none"/>
          <w:shd w:fill="auto" w:val="clear"/>
        </w:rPr>
      </w:pPr>
      <w:r>
        <w:rPr>
          <w:shd w:fill="auto" w:val="clea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BodyText"/>
        <w:rPr/>
      </w:pPr>
      <w:r>
        <w:rPr>
          <w:shd w:fill="auto" w:val="clear"/>
          <w:lang w:val="ru-RU" w:eastAsia="zh-CN" w:bidi="hi-IN"/>
        </w:rPr>
        <w:t>24. Оплата Поставщику за поставленные товары будет производиться в форме и в сроки, указанные в </w:t>
      </w:r>
      <w:r>
        <w:fldChar w:fldCharType="begin"/>
      </w:r>
      <w:r>
        <w:rPr>
          <w:rStyle w:val="Hyperlink"/>
          <w:shd w:fill="auto" w:val="clear"/>
          <w:lang w:val="ru-RU" w:eastAsia="zh-CN" w:bidi="hi-IN"/>
        </w:rPr>
        <w:instrText xml:space="preserve"> HYPERLINK "http://adilet.zan.kz/rus/docs/V1700014715" \l "z131"</w:instrText>
      </w:r>
      <w:r>
        <w:rPr>
          <w:rStyle w:val="Hyperlink"/>
          <w:shd w:fill="auto" w:val="clear"/>
          <w:lang w:val="ru-RU" w:eastAsia="zh-CN" w:bidi="hi-IN"/>
        </w:rPr>
        <w:fldChar w:fldCharType="separate"/>
      </w:r>
      <w:r>
        <w:rPr>
          <w:rStyle w:val="Hyperlink"/>
          <w:shd w:fill="auto" w:val="clear"/>
          <w:lang w:val="ru-RU" w:eastAsia="zh-CN" w:bidi="hi-IN"/>
        </w:rPr>
        <w:t>пунктах 5</w:t>
      </w:r>
      <w:r>
        <w:rPr>
          <w:rStyle w:val="Hyperlink"/>
          <w:shd w:fill="auto" w:val="clear"/>
          <w:lang w:val="ru-RU" w:eastAsia="zh-CN" w:bidi="hi-IN"/>
        </w:rPr>
        <w:fldChar w:fldCharType="end"/>
      </w:r>
      <w:r>
        <w:rPr>
          <w:shd w:fill="auto" w:val="clear"/>
          <w:lang w:val="ru-RU" w:eastAsia="zh-CN" w:bidi="hi-IN"/>
        </w:rPr>
        <w:t> и </w:t>
      </w:r>
      <w:r>
        <w:fldChar w:fldCharType="begin"/>
      </w:r>
      <w:r>
        <w:rPr>
          <w:rStyle w:val="Hyperlink"/>
          <w:shd w:fill="auto" w:val="clear"/>
          <w:lang w:val="ru-RU" w:eastAsia="zh-CN" w:bidi="hi-IN"/>
        </w:rPr>
        <w:instrText xml:space="preserve"> HYPERLINK "http://adilet.zan.kz/rus/docs/V1700014715" \l "z132"</w:instrText>
      </w:r>
      <w:r>
        <w:rPr>
          <w:rStyle w:val="Hyperlink"/>
          <w:shd w:fill="auto" w:val="clear"/>
          <w:lang w:val="ru-RU" w:eastAsia="zh-CN" w:bidi="hi-IN"/>
        </w:rPr>
        <w:fldChar w:fldCharType="separate"/>
      </w:r>
      <w:r>
        <w:rPr>
          <w:rStyle w:val="Hyperlink"/>
          <w:shd w:fill="auto" w:val="clear"/>
          <w:lang w:val="ru-RU" w:eastAsia="zh-CN" w:bidi="hi-IN"/>
        </w:rPr>
        <w:t>6</w:t>
      </w:r>
      <w:r>
        <w:rPr>
          <w:rStyle w:val="Hyperlink"/>
          <w:shd w:fill="auto" w:val="clear"/>
          <w:lang w:val="ru-RU" w:eastAsia="zh-CN" w:bidi="hi-IN"/>
        </w:rPr>
        <w:fldChar w:fldCharType="end"/>
      </w:r>
      <w:r>
        <w:rPr>
          <w:shd w:fill="auto" w:val="clear"/>
          <w:lang w:val="ru-RU" w:eastAsia="zh-CN" w:bidi="hi-IN"/>
        </w:rPr>
        <w:t> настоящего Договора.</w:t>
      </w:r>
    </w:p>
    <w:p>
      <w:pPr>
        <w:pStyle w:val="BodyText"/>
        <w:rPr>
          <w:highlight w:val="none"/>
          <w:shd w:fill="auto" w:val="clear"/>
        </w:rPr>
      </w:pPr>
      <w:r>
        <w:rPr>
          <w:shd w:fill="auto" w:val="clea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BodyText"/>
        <w:rPr>
          <w:highlight w:val="none"/>
          <w:shd w:fill="auto" w:val="clear"/>
        </w:rPr>
      </w:pPr>
      <w:r>
        <w:rPr>
          <w:shd w:fill="auto" w:val="clea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BodyText"/>
        <w:rPr>
          <w:highlight w:val="none"/>
          <w:shd w:fill="auto" w:val="clear"/>
        </w:rPr>
      </w:pPr>
      <w:r>
        <w:rPr>
          <w:shd w:fill="auto" w:val="clea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BodyText"/>
        <w:rPr>
          <w:highlight w:val="none"/>
          <w:shd w:fill="auto" w:val="clear"/>
        </w:rPr>
      </w:pPr>
      <w:r>
        <w:rPr>
          <w:shd w:fill="auto" w:val="clea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BodyText"/>
        <w:rPr>
          <w:highlight w:val="none"/>
          <w:shd w:fill="auto" w:val="clear"/>
        </w:rPr>
      </w:pPr>
      <w:r>
        <w:rPr>
          <w:shd w:fill="auto" w:val="clea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BodyText"/>
        <w:rPr>
          <w:highlight w:val="none"/>
          <w:shd w:fill="auto" w:val="clear"/>
        </w:rPr>
      </w:pPr>
      <w:r>
        <w:rPr>
          <w:shd w:fill="auto" w:val="clea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BodyText"/>
        <w:rPr>
          <w:highlight w:val="none"/>
          <w:shd w:fill="auto" w:val="clear"/>
        </w:rPr>
      </w:pPr>
      <w:r>
        <w:rPr>
          <w:shd w:fill="auto" w:val="clea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BodyText"/>
        <w:rPr>
          <w:highlight w:val="none"/>
          <w:shd w:fill="auto" w:val="clear"/>
        </w:rPr>
      </w:pPr>
      <w:r>
        <w:rPr>
          <w:shd w:fill="auto" w:val="clea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BodyText"/>
        <w:rPr>
          <w:highlight w:val="none"/>
          <w:shd w:fill="auto" w:val="clear"/>
        </w:rPr>
      </w:pPr>
      <w:r>
        <w:rPr>
          <w:shd w:fill="auto" w:val="clea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BodyText"/>
        <w:rPr>
          <w:highlight w:val="none"/>
          <w:shd w:fill="auto" w:val="clear"/>
        </w:rPr>
      </w:pPr>
      <w:r>
        <w:rPr>
          <w:shd w:fill="auto" w:val="clea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BodyText"/>
        <w:rPr>
          <w:highlight w:val="none"/>
          <w:shd w:fill="auto" w:val="clear"/>
        </w:rPr>
      </w:pPr>
      <w:r>
        <w:rPr>
          <w:shd w:fill="auto" w:val="clea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BodyText"/>
        <w:rPr>
          <w:highlight w:val="none"/>
          <w:shd w:fill="auto" w:val="clear"/>
        </w:rPr>
      </w:pPr>
      <w:r>
        <w:rPr>
          <w:shd w:fill="auto" w:val="clea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BodyText"/>
        <w:rPr>
          <w:highlight w:val="none"/>
          <w:shd w:fill="auto" w:val="clear"/>
        </w:rPr>
      </w:pPr>
      <w:r>
        <w:rPr>
          <w:shd w:fill="auto" w:val="clea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BodyText"/>
        <w:rPr>
          <w:highlight w:val="none"/>
          <w:shd w:fill="auto" w:val="clear"/>
        </w:rPr>
      </w:pPr>
      <w:r>
        <w:rPr>
          <w:shd w:fill="auto" w:val="clea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BodyText"/>
        <w:rPr>
          <w:highlight w:val="none"/>
          <w:shd w:fill="auto" w:val="clear"/>
        </w:rPr>
      </w:pPr>
      <w:r>
        <w:rPr>
          <w:shd w:fill="auto" w:val="clea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BodyText"/>
        <w:rPr>
          <w:highlight w:val="none"/>
          <w:shd w:fill="auto" w:val="clear"/>
        </w:rPr>
      </w:pPr>
      <w:r>
        <w:rPr>
          <w:shd w:fill="auto" w:val="clea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BodyText"/>
        <w:rPr>
          <w:highlight w:val="none"/>
          <w:shd w:fill="auto" w:val="clear"/>
        </w:rPr>
      </w:pPr>
      <w:r>
        <w:rPr>
          <w:shd w:fill="auto" w:val="clea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BodyText"/>
        <w:rPr>
          <w:highlight w:val="none"/>
          <w:shd w:fill="auto" w:val="clear"/>
        </w:rPr>
      </w:pPr>
      <w:r>
        <w:rPr>
          <w:shd w:fill="auto" w:val="clea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BodyText"/>
        <w:rPr>
          <w:highlight w:val="none"/>
          <w:shd w:fill="auto" w:val="clear"/>
        </w:rPr>
      </w:pPr>
      <w:r>
        <w:rPr>
          <w:shd w:fill="auto" w:val="clea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BodyText"/>
        <w:rPr>
          <w:highlight w:val="none"/>
          <w:shd w:fill="auto" w:val="clear"/>
        </w:rPr>
      </w:pPr>
      <w:r>
        <w:rPr>
          <w:shd w:fill="auto" w:val="clea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BodyText"/>
        <w:rPr>
          <w:highlight w:val="none"/>
          <w:shd w:fill="auto" w:val="clear"/>
        </w:rPr>
      </w:pPr>
      <w:r>
        <w:rPr>
          <w:shd w:fill="auto" w:val="clear"/>
          <w:lang w:val="ru-RU" w:eastAsia="zh-CN" w:bidi="hi-IN"/>
        </w:rPr>
        <w:t>46. Адреса и реквизиты Сторон:</w:t>
      </w:r>
    </w:p>
    <w:p>
      <w:pPr>
        <w:pStyle w:val="BodyText"/>
        <w:rPr>
          <w:highlight w:val="none"/>
          <w:shd w:fill="auto" w:val="clear"/>
        </w:rPr>
      </w:pPr>
      <w:r>
        <w:rPr>
          <w:shd w:fill="auto" w:val="clea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BodyText"/>
        <w:rPr>
          <w:highlight w:val="none"/>
          <w:shd w:fill="auto" w:val="clear"/>
        </w:rPr>
      </w:pPr>
      <w:r>
        <w:rPr>
          <w:shd w:fill="auto" w:val="clea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BodyText"/>
        <w:rPr>
          <w:highlight w:val="none"/>
          <w:shd w:fill="auto" w:val="clear"/>
        </w:rPr>
      </w:pPr>
      <w:r>
        <w:rPr>
          <w:shd w:fill="auto" w:val="clear"/>
          <w:lang w:val="ru-RU" w:eastAsia="zh-CN" w:bidi="hi-IN"/>
        </w:rPr>
        <w:t xml:space="preserve">Приложение №1  </w:t>
      </w:r>
    </w:p>
    <w:p>
      <w:pPr>
        <w:pStyle w:val="BodyText"/>
        <w:rPr>
          <w:highlight w:val="none"/>
          <w:shd w:fill="auto" w:val="clear"/>
        </w:rPr>
      </w:pPr>
      <w:r>
        <w:rPr>
          <w:shd w:fill="auto" w:val="clear"/>
          <w:lang w:val="ru-RU" w:eastAsia="zh-CN" w:bidi="hi-IN"/>
        </w:rPr>
        <w:t>Спецификация к Договору  № ____  от  ______________ 2023 год.</w:t>
      </w:r>
    </w:p>
    <w:p>
      <w:pPr>
        <w:pStyle w:val="Normal"/>
        <w:jc w:val="center"/>
        <w:rPr>
          <w:rFonts w:ascii="Times New Roman" w:hAnsi="Times New Roman"/>
          <w:b/>
          <w:sz w:val="24"/>
          <w:szCs w:val="24"/>
          <w:highlight w:val="none"/>
          <w:shd w:fill="auto" w:val="clear"/>
          <w:lang w:val="ru-RU" w:eastAsia="zh-CN" w:bidi="hi-IN"/>
        </w:rPr>
      </w:pPr>
      <w:r>
        <w:rPr>
          <w:b/>
          <w:sz w:val="24"/>
          <w:szCs w:val="24"/>
          <w:shd w:fill="auto" w:val="clear"/>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 xml:space="preserve">№ </w:t>
            </w:r>
            <w:r>
              <w:rPr>
                <w:shd w:fill="auto" w:val="clea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Сумма</w:t>
            </w:r>
          </w:p>
        </w:tc>
      </w:tr>
    </w:tbl>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highlight w:val="none"/>
                <w:shd w:fill="auto" w:val="clear"/>
              </w:rPr>
            </w:pPr>
            <w:r>
              <w:rPr>
                <w:rFonts w:ascii="Times New Roman" w:hAnsi="Times New Roman"/>
                <w:caps w:val="false"/>
                <w:smallCaps w:val="false"/>
                <w:sz w:val="24"/>
                <w:szCs w:val="24"/>
                <w:shd w:fill="auto" w:val="clear"/>
                <w:lang w:val="ru-RU" w:eastAsia="zh-CN" w:bidi="hi-IN"/>
              </w:rPr>
              <w:t>«Заказчик»</w:t>
            </w:r>
          </w:p>
          <w:p>
            <w:pPr>
              <w:pStyle w:val="Subtitle"/>
              <w:widowControl w:val="false"/>
              <w:jc w:val="both"/>
              <w:rPr>
                <w:rFonts w:ascii="Times New Roman" w:hAnsi="Times New Roman"/>
                <w:caps w:val="false"/>
                <w:smallCaps w:val="false"/>
                <w:sz w:val="24"/>
                <w:szCs w:val="24"/>
                <w:highlight w:val="none"/>
                <w:shd w:fill="auto" w:val="clear"/>
                <w:lang w:val="ru-RU" w:eastAsia="zh-CN" w:bidi="hi-IN"/>
              </w:rPr>
            </w:pPr>
            <w:r>
              <w:rPr>
                <w:rFonts w:ascii="Times New Roman" w:hAnsi="Times New Roman"/>
                <w:caps w:val="false"/>
                <w:smallCaps w:val="false"/>
                <w:sz w:val="24"/>
                <w:szCs w:val="24"/>
                <w:shd w:fill="auto" w:val="clear"/>
                <w:lang w:val="ru-RU" w:eastAsia="zh-CN" w:bidi="hi-IN"/>
              </w:rPr>
            </w:r>
          </w:p>
          <w:p>
            <w:pPr>
              <w:pStyle w:val="Subtitle"/>
              <w:widowControl w:val="false"/>
              <w:jc w:val="both"/>
              <w:rPr>
                <w:rFonts w:ascii="Times New Roman" w:hAnsi="Times New Roman"/>
                <w:caps w:val="false"/>
                <w:smallCaps w:val="false"/>
                <w:highlight w:val="none"/>
                <w:shd w:fill="auto" w:val="clear"/>
                <w:lang w:val="ru-RU" w:eastAsia="zh-CN" w:bidi="hi-IN"/>
              </w:rPr>
            </w:pPr>
            <w:r>
              <w:rPr>
                <w:rFonts w:ascii="Times New Roman" w:hAnsi="Times New Roman"/>
                <w:caps w:val="false"/>
                <w:smallCaps w:val="false"/>
                <w:shd w:fill="auto" w:val="clear"/>
                <w:lang w:val="ru-RU" w:eastAsia="zh-CN" w:bidi="hi-IN"/>
              </w:rPr>
            </w:r>
          </w:p>
          <w:p>
            <w:pPr>
              <w:pStyle w:val="Subtitle"/>
              <w:widowControl w:val="false"/>
              <w:spacing w:before="0" w:after="57"/>
              <w:jc w:val="both"/>
              <w:rPr>
                <w:rFonts w:ascii="Times New Roman" w:hAnsi="Times New Roman"/>
                <w:b w:val="false"/>
                <w:caps w:val="false"/>
                <w:smallCaps w:val="false"/>
                <w:sz w:val="24"/>
                <w:szCs w:val="24"/>
                <w:highlight w:val="none"/>
                <w:shd w:fill="auto" w:val="clear"/>
                <w:lang w:val="ru-RU" w:eastAsia="zh-CN" w:bidi="hi-IN"/>
              </w:rPr>
            </w:pPr>
            <w:r>
              <w:rPr>
                <w:rFonts w:ascii="Times New Roman" w:hAnsi="Times New Roman"/>
                <w:b w:val="false"/>
                <w:caps w:val="false"/>
                <w:smallCaps w:val="false"/>
                <w:sz w:val="24"/>
                <w:szCs w:val="24"/>
                <w:shd w:fill="auto" w:val="clear"/>
                <w:lang w:val="ru-RU" w:eastAsia="zh-CN" w:bidi="hi-IN"/>
              </w:rPr>
            </w:r>
          </w:p>
        </w:tc>
        <w:tc>
          <w:tcPr>
            <w:tcW w:w="4785" w:type="dxa"/>
            <w:tcBorders/>
            <w:shd w:fill="auto" w:val="clear"/>
          </w:tcPr>
          <w:p>
            <w:pPr>
              <w:pStyle w:val="Normal"/>
              <w:widowControl w:val="false"/>
              <w:spacing w:before="0" w:after="57"/>
              <w:rPr>
                <w:highlight w:val="none"/>
                <w:shd w:fill="auto" w:val="clear"/>
              </w:rPr>
            </w:pPr>
            <w:r>
              <w:rPr>
                <w:b/>
                <w:sz w:val="24"/>
                <w:szCs w:val="24"/>
                <w:shd w:fill="auto" w:val="clear"/>
                <w:lang w:val="ru-RU" w:eastAsia="zh-CN" w:bidi="hi-IN"/>
              </w:rPr>
              <w:t xml:space="preserve">               </w:t>
            </w:r>
            <w:r>
              <w:rPr>
                <w:b/>
                <w:sz w:val="24"/>
                <w:szCs w:val="24"/>
                <w:shd w:fill="auto" w:val="clear"/>
                <w:lang w:val="ru-RU" w:eastAsia="zh-CN" w:bidi="hi-IN"/>
              </w:rPr>
              <w:t>«Поставщик»</w:t>
            </w:r>
          </w:p>
        </w:tc>
      </w:tr>
    </w:tbl>
    <w:p>
      <w:pPr>
        <w:pStyle w:val="Normal"/>
        <w:widowControl/>
        <w:spacing w:before="28" w:after="28"/>
        <w:ind w:firstLine="708" w:left="0" w:right="0"/>
        <w:jc w:val="both"/>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r>
        <w:br w:type="page"/>
      </w:r>
    </w:p>
    <w:p>
      <w:pPr>
        <w:pStyle w:val="Heading3"/>
        <w:spacing w:before="0" w:after="280"/>
        <w:rPr>
          <w:highlight w:val="none"/>
          <w:shd w:fill="auto" w:val="clear"/>
        </w:rPr>
      </w:pPr>
      <w:bookmarkStart w:id="95" w:name="__RefHeading___Toc3442_223126817"/>
      <w:bookmarkEnd w:id="95"/>
      <w:r>
        <w:rPr>
          <w:shd w:fill="auto" w:val="clear"/>
          <w:lang w:val="ru-RU" w:eastAsia="zh-CN" w:bidi="hi-IN"/>
        </w:rPr>
        <w:t>Содержание</w:t>
      </w:r>
    </w:p>
    <w:sdt>
      <w:sdtPr>
        <w:docPartObj>
          <w:docPartGallery w:val="Table of Contents"/>
          <w:docPartUnique w:val="true"/>
        </w:docPartObj>
      </w:sdtPr>
      <w:sdtContent>
        <w:p>
          <w:pPr>
            <w:pStyle w:val="TOC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TOC3"/>
            <w:tabs>
              <w:tab w:val="clear" w:pos="9072"/>
              <w:tab w:val="right" w:pos="9638" w:leader="dot"/>
            </w:tabs>
            <w:rPr/>
          </w:pPr>
          <w:hyperlink w:anchor="__RefHeading___Toc11164_3712210509">
            <w:r>
              <w:rPr>
                <w:rStyle w:val="IndexLink"/>
              </w:rPr>
              <w:t>1. Предмет тендера</w:t>
              <w:tab/>
              <w:t>1</w:t>
            </w:r>
          </w:hyperlink>
        </w:p>
        <w:p>
          <w:pPr>
            <w:pStyle w:val="TOC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TOC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TOC3"/>
            <w:tabs>
              <w:tab w:val="clear" w:pos="9072"/>
              <w:tab w:val="right" w:pos="9638" w:leader="dot"/>
            </w:tabs>
            <w:rPr/>
          </w:pPr>
          <w:hyperlink w:anchor="__RefHeading___Toc3445_223126817">
            <w:r>
              <w:rPr>
                <w:rStyle w:val="IndexLink"/>
              </w:rPr>
              <w:t>4. Требования к товарам</w:t>
              <w:tab/>
              <w:t>3</w:t>
            </w:r>
          </w:hyperlink>
        </w:p>
        <w:p>
          <w:pPr>
            <w:pStyle w:val="TOC3"/>
            <w:tabs>
              <w:tab w:val="clear" w:pos="9072"/>
              <w:tab w:val="right" w:pos="9638" w:leader="dot"/>
            </w:tabs>
            <w:rPr/>
          </w:pPr>
          <w:hyperlink w:anchor="__RefHeading___Toc9953_2535700000">
            <w:r>
              <w:rPr>
                <w:rStyle w:val="IndexLink"/>
              </w:rPr>
              <w:t>5. Язык тендерной документации</w:t>
              <w:tab/>
              <w:t>5</w:t>
            </w:r>
          </w:hyperlink>
        </w:p>
        <w:p>
          <w:pPr>
            <w:pStyle w:val="TOC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5</w:t>
            </w:r>
          </w:hyperlink>
        </w:p>
        <w:p>
          <w:pPr>
            <w:pStyle w:val="TOC3"/>
            <w:tabs>
              <w:tab w:val="clear" w:pos="9072"/>
              <w:tab w:val="right" w:pos="9638" w:leader="dot"/>
            </w:tabs>
            <w:rPr/>
          </w:pPr>
          <w:hyperlink w:anchor="__RefHeading___Toc1843_2535700000">
            <w:r>
              <w:rPr>
                <w:rStyle w:val="IndexLink"/>
              </w:rPr>
              <w:t>7. Требования к оформлению тендерной заявки</w:t>
              <w:tab/>
              <w:t>5</w:t>
            </w:r>
          </w:hyperlink>
        </w:p>
        <w:p>
          <w:pPr>
            <w:pStyle w:val="TOC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TOC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8</w:t>
            </w:r>
          </w:hyperlink>
        </w:p>
        <w:p>
          <w:pPr>
            <w:pStyle w:val="TOC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9</w:t>
            </w:r>
          </w:hyperlink>
        </w:p>
        <w:p>
          <w:pPr>
            <w:pStyle w:val="TOC3"/>
            <w:tabs>
              <w:tab w:val="clear" w:pos="9072"/>
              <w:tab w:val="right" w:pos="9638" w:leader="dot"/>
            </w:tabs>
            <w:rPr/>
          </w:pPr>
          <w:hyperlink w:anchor="__RefHeading___Toc9959_2535700000">
            <w:r>
              <w:rPr>
                <w:rStyle w:val="IndexLink"/>
              </w:rPr>
              <w:t>11. Порядок условия платежа</w:t>
              <w:tab/>
              <w:t>9</w:t>
            </w:r>
          </w:hyperlink>
        </w:p>
        <w:p>
          <w:pPr>
            <w:pStyle w:val="TOC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TOC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TOC3"/>
            <w:tabs>
              <w:tab w:val="clear" w:pos="9072"/>
              <w:tab w:val="right" w:pos="9638" w:leader="dot"/>
            </w:tabs>
            <w:rPr/>
          </w:pPr>
          <w:hyperlink w:anchor="__RefHeading___Toc1851_2535700000">
            <w:r>
              <w:rPr>
                <w:rStyle w:val="IndexLink"/>
              </w:rPr>
              <w:t>14. Подведение итогов тендера.</w:t>
              <w:tab/>
              <w:t>11</w:t>
            </w:r>
          </w:hyperlink>
        </w:p>
        <w:p>
          <w:pPr>
            <w:pStyle w:val="TOC3"/>
            <w:tabs>
              <w:tab w:val="clear" w:pos="9072"/>
              <w:tab w:val="right" w:pos="9638" w:leader="dot"/>
            </w:tabs>
            <w:rPr/>
          </w:pPr>
          <w:hyperlink w:anchor="__RefHeading___Toc1853_2535700000">
            <w:r>
              <w:rPr>
                <w:rStyle w:val="IndexLink"/>
              </w:rPr>
              <w:t>15. Заключение договора закупа</w:t>
              <w:tab/>
              <w:t>12</w:t>
            </w:r>
          </w:hyperlink>
        </w:p>
        <w:p>
          <w:pPr>
            <w:pStyle w:val="TOC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TOC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14</w:t>
            </w:r>
          </w:hyperlink>
        </w:p>
        <w:p>
          <w:pPr>
            <w:pStyle w:val="TOC3"/>
            <w:tabs>
              <w:tab w:val="clear" w:pos="9072"/>
              <w:tab w:val="right" w:pos="9638" w:leader="dot"/>
            </w:tabs>
            <w:rPr/>
          </w:pPr>
          <w:hyperlink w:anchor="__RefHeading___Toc18936_830770702">
            <w:r>
              <w:rPr>
                <w:rStyle w:val="IndexLink"/>
              </w:rPr>
              <w:t>18. Возможность и порядок отзыва тендерной заявки</w:t>
              <w:tab/>
              <w:t>15</w:t>
            </w:r>
          </w:hyperlink>
        </w:p>
        <w:p>
          <w:pPr>
            <w:pStyle w:val="TOC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15</w:t>
            </w:r>
          </w:hyperlink>
        </w:p>
        <w:p>
          <w:pPr>
            <w:pStyle w:val="TOC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TOC3"/>
            <w:tabs>
              <w:tab w:val="clear" w:pos="9072"/>
              <w:tab w:val="right" w:pos="9638" w:leader="dot"/>
            </w:tabs>
            <w:rPr/>
          </w:pPr>
          <w:hyperlink w:anchor="__RefHeading___Toc3428_223126817">
            <w:r>
              <w:rPr>
                <w:rStyle w:val="IndexLink"/>
              </w:rPr>
              <w:t>Заявка на участие в тендере</w:t>
              <w:tab/>
              <w:t>16</w:t>
            </w:r>
          </w:hyperlink>
        </w:p>
        <w:p>
          <w:pPr>
            <w:pStyle w:val="TOC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TOC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TOC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TOC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TOC3"/>
            <w:tabs>
              <w:tab w:val="clear" w:pos="9072"/>
              <w:tab w:val="right" w:pos="9638" w:leader="dot"/>
            </w:tabs>
            <w:rPr/>
          </w:pPr>
          <w:hyperlink w:anchor="__RefHeading___Toc3440_223126817">
            <w:r>
              <w:rPr>
                <w:rStyle w:val="IndexLink"/>
              </w:rPr>
              <w:t>Типовой договор закупа</w:t>
              <w:tab/>
              <w:t>26</w:t>
            </w:r>
          </w:hyperlink>
        </w:p>
        <w:p>
          <w:pPr>
            <w:pStyle w:val="TOC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BodyText"/>
        <w:spacing w:before="0" w:after="57"/>
        <w:rPr>
          <w:rFonts w:ascii="Times New Roman" w:hAnsi="Times New Roman"/>
          <w:highlight w:val="none"/>
          <w:shd w:fill="FFFF00" w:val="clear"/>
        </w:rPr>
      </w:pPr>
      <w:r>
        <w:rPr>
          <w:shd w:fill="FFFF00" w:val="clea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firstLine="567" w:left="0" w:right="0"/>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ascii="Arial" w:hAnsi="Arial" w:eastAsia="DejaVu Sans" w:cs="DejaVu San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ascii="Arial" w:hAnsi="Arial" w:eastAsia="DejaVu Sans" w:cs="DejaVu Sans" w:asciiTheme="majorHAnsi" w:cstheme="majorBidi" w:eastAsiaTheme="majorEastAsia" w:hAnsiTheme="majorHAnsi"/>
      <w:b/>
      <w:bCs/>
      <w:i/>
      <w:iCs/>
      <w:sz w:val="28"/>
      <w:szCs w:val="28"/>
    </w:rPr>
  </w:style>
  <w:style w:type="paragraph" w:styleId="Heading3">
    <w:name w:val="Heading 3"/>
    <w:basedOn w:val="Normal"/>
    <w:next w:val="BodyText"/>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Hyper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FollowedHyper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BodyText">
    <w:name w:val="Body Text"/>
    <w:basedOn w:val="Normal"/>
    <w:pPr>
      <w:spacing w:lineRule="auto" w:line="240" w:before="0" w:after="57"/>
      <w:ind w:firstLine="567" w:left="0" w:right="0"/>
      <w:jc w:val="both"/>
    </w:pPr>
    <w:rPr>
      <w:rFonts w:ascii="Times New Roman" w:hAnsi="Times New Roman"/>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hanging="0" w:left="283" w:right="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BodyText"/>
    <w:qFormat/>
    <w:pPr>
      <w:jc w:val="center"/>
    </w:pPr>
    <w:rPr>
      <w:b/>
      <w:bCs/>
      <w:sz w:val="56"/>
      <w:szCs w:val="56"/>
    </w:rPr>
  </w:style>
  <w:style w:type="paragraph" w:styleId="IndexHeading">
    <w:name w:val="Index Heading"/>
    <w:basedOn w:val="Heading"/>
    <w:pPr>
      <w:suppressLineNumbers/>
      <w:ind w:hanging="0" w:left="0" w:right="0"/>
    </w:pPr>
    <w:rPr>
      <w:b/>
      <w:bCs/>
      <w:sz w:val="32"/>
      <w:szCs w:val="32"/>
    </w:rPr>
  </w:style>
  <w:style w:type="paragraph" w:styleId="TOAHeading">
    <w:name w:val="TOA Heading"/>
    <w:basedOn w:val="IndexHeading"/>
    <w:qFormat/>
    <w:pPr>
      <w:suppressLineNumbers/>
      <w:ind w:hanging="0" w:left="0" w:right="0"/>
    </w:pPr>
    <w:rPr>
      <w:b/>
      <w:bCs/>
      <w:sz w:val="32"/>
      <w:szCs w:val="32"/>
    </w:rPr>
  </w:style>
  <w:style w:type="paragraph" w:styleId="TOC1">
    <w:name w:val="TOC 1"/>
    <w:basedOn w:val="Index"/>
    <w:pPr>
      <w:tabs>
        <w:tab w:val="clear" w:pos="709"/>
        <w:tab w:val="right" w:pos="9638" w:leader="dot"/>
      </w:tabs>
      <w:ind w:hanging="0" w:left="0" w:right="0"/>
    </w:pPr>
    <w:rPr/>
  </w:style>
  <w:style w:type="paragraph" w:styleId="TOC3">
    <w:name w:val="TOC 3"/>
    <w:basedOn w:val="Index"/>
    <w:pPr>
      <w:tabs>
        <w:tab w:val="clear" w:pos="709"/>
        <w:tab w:val="right" w:pos="9072" w:leader="dot"/>
      </w:tabs>
      <w:ind w:hanging="0" w:left="566" w:right="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2352</TotalTime>
  <Application>LibreOffice/7.6.4.1$Linux_X86_64 LibreOffice_project/60$Build-1</Application>
  <AppVersion>15.0000</AppVersion>
  <Pages>32</Pages>
  <Words>8659</Words>
  <Characters>65168</Characters>
  <CharactersWithSpaces>73674</CharactersWithSpaces>
  <Paragraphs>534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2024-01-27T11:49:05Z</dcterms:modified>
  <cp:revision>188</cp:revision>
  <dc:subject/>
  <dc:title/>
</cp:coreProperties>
</file>

<file path=docProps/custom.xml><?xml version="1.0" encoding="utf-8"?>
<Properties xmlns="http://schemas.openxmlformats.org/officeDocument/2006/custom-properties" xmlns:vt="http://schemas.openxmlformats.org/officeDocument/2006/docPropsVTypes"/>
</file>